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Julgado em: </w:t>
      </w:r>
      <w:r>
        <w:t xml:space="preserve">14/03/1983</w:t>
      </w:r>
    </w:p>
    <w:p/>
    <w:p>
      <w:r>
        <w:t xml:space="preserve">SE LHE SÃO APLICÁVEIS AS SUAS CLÁUSULAS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170, § 2º, da Constituição determina regerem-se pelas normas aplicáveis às empresas privadas, inclusive quanto ao direito do trabalho, as empresas públicas e as sociedades de economia mista. - No caso dos autos, a empregadora ... é uma autarquia municipal. - Como tal, não está sujeita aos efeitos de sentenças em dissídios coletivos de categorias profissionais eis que, consoante o citado artigo 170, § 2º, da Constituição, as normas atinentes às empresas privadas, inclusive quanto ao direito do trabalho, somente são aplicáveis às empresas públicas e às sociedades de economia mista. - Não à administração pública direta ou autárquica. - Nesse sentido, os acórdãos trazidos à colação pela recorrente, nos Recursos Extraordinários 77.379 e 87.144, relatores, respectivamente os Ministros THOMPSON FLORES e DJACI FALCÃO. - Isto posto, conheço do recurso pela contrariedade do decidido com o art. 170, § 2º, da Constituição e, ainda, pela divergência com os acórdãos-padrão mencionados, e lhe dou provimento, para excluir da condenação os pagamentos decorrentes "da majoração salarial de 43% concedida pelo dissídio coletivo", deixando subsistir, da condenação imposta à recorrente, apenas aquelas verbas devidas "em razão da integração do valor das horas extras prestadas habitualmente ..., parte esta última não atingida pelo provimento do recurso extraordinário, pré-julgado. - É o meu voto. Julgado em 15-03-1983 Revista Trimestral de Jurisprudência. Agosto, 1983 - Vol. 105 - Pág. 739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de autarquia não se beneficia de cláusulas dos dissídios coletivos, os quais são aplicáveis somente às empresas públicas e às sociedades de economia mista, nos termos do art. 170, § 2º, da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2026-10-16T17:26:30.192Z</dcterms:created>
  <dcterms:modified xsi:type="dcterms:W3CDTF">2026-10-16T17:26:30.192Z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