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Julgado em: </w:t>
      </w:r>
      <w:r>
        <w:t xml:space="preserve">14/03/1983</w:t>
      </w:r>
    </w:p>
    <w:p/>
    <w:p>
      <w:r>
        <w:t xml:space="preserve">SE LHE SÃO APLICÁVEIS AS SUAS CLÁUSULAS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170, § 2º, da Constituição determina regerem-se pelas normas aplicáveis às empresas privadas, inclusive quanto ao direito do trabalho, as empresas públicas e as sociedades de economia mista. - No caso dos autos, a empregadora ... é uma autarquia municipal. - Como tal, não está sujeita aos efeitos de sentenças em dissídios coletivos de categorias profissionais eis que, consoante o citado artigo 170, § 2º, da Constituição, as normas atinentes às empresas privadas, inclusive quanto ao direito do trabalho, somente são aplicáveis às empresas públicas e às sociedades de economia mista. - Não à administração pública direta ou autárquica. - Nesse sentido, os acórdãos trazidos à colação pela recorrente, nos Recursos Extraordinários 77.379 e 87.144, relatores, respectivamente os Ministros THOMPSON FLORES e DJACI FALCÃO. - Isto posto, conheço do recurso pela contrariedade do decidido com o art. 170, § 2º, da Constituição e, ainda, pela divergência com os acórdãos-padrão mencionados, e lhe dou provimento, para excluir da condenação os pagamentos decorrentes "da majoração salarial de 43% concedida pelo dissídio coletivo", deixando subsistir, da condenação imposta à recorrente, apenas aquelas verbas devidas "em razão da integração do valor das horas extras prestadas habitualmente ..., parte esta última não atingida pelo provimento do recurso extraordinário, pré-julgado. - É o meu voto. Julgado em 15-03-1983 Revista Trimestral de Jurisprudência. Agosto, 1983 - Vol. 105 - Pág. 739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de autarquia não se beneficia de cláusulas dos dissídios coletivos, os quais são aplicáveis somente às empresas públicas e às sociedades de economia mista, nos termos do art. 170, § 2º, da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2026-07-28T01:58:47.430Z</dcterms:created>
  <dcterms:modified xsi:type="dcterms:W3CDTF">2026-07-28T01:58:47.430Z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