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DISSÍDIO COLETIVO</w:t>
      </w:r>
    </w:p>
    <w:p>
      <w:r>
        <w:rPr>
          <w:i/>
          <w:iCs/>
          <w:color w:val="666666"/>
        </w:rPr>
        <w:t xml:space="preserve">DESCONTO A FAVOR DE SINDICATO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27/06/1983</w:t>
      </w:r>
    </w:p>
    <w:p/>
    <w:p>
      <w:r>
        <w:t xml:space="preserve">AÇÃO PARA APRECIAR DESCONTOS SALARIAIS A FAVOR DESTE — COMPETÊNCIA DA JUSTIÇA COMUM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MÉRITO - Estou, em princípio, de acordo com o voto do Exmo. Sr. Relator originário, a seguir transcrito. - Entendo, por um lado, que, em se tratando de cumprimento de cláusula de convenção coletiva, mesmo que essa cláusula seja contratual e tenha criado obrigações diretas entre os convenentes, a competência é da Justiça do Trabalho, "ex vi" do art. 625 da CLT, que é genérico e encontra suporte no art. 142, da Constituição Federal. - Esse argumento, inclusive, eu o tenho usado para demonstrar, "data venia", a inexatidão do entendimento - adotado pelo Eg. Tribunal Pleno, por força de decisão do Colendo Supremo Tribunal - de que a Justiça do Trabalho é incompetente para apreciar ações de cumprimento sobre descontos salariais em favor do Sindicato (que é o caso dos autos, embora a fonte da prerrogativa seja, agora, um convênio coletivo e não uma sentença normativa). - Meu raciocínio é este: - Se certa cláusula está em discussão, seja ela oriunda da sentença normativa ou de convenção coletiva, sua origem não diversifica a competência para apreciar a ação dela resultante. E como o artigo 625 diz que, em caso de convenção, a competência é da Justiça do Trabalho, o mesmo se deve entender quando se tratar do cumprimento de sentença normativa. - Tal argumento, entretanto, não tem demovido o Eg. Tribunal Pleno e muito menos, por certo, demover o Colendo Supremo Tribunal. - Convencido, não da fraqueza do argumento, mas da segurança do entendimento oposto, só posso concluir que o pensamento do Egrégio Supremo Tribunal e, por via de reflexo, do Eg. Tribunal Pleno, é de que sempre que a ação não se estabelecer entre empregador e empregado ou entre empresário e trabalhador (nos casos de relações de trabalho, mediante indicação da Lei Ordinária), a competência será da Just iça Comum. - Submetendo-se a esse ponto de vista, dou provimento ao recurso, declarando a incompetência da Justiça do Trabalho e determinando a remessa dos autos à Justiça Comum da Comarca de Rio Grande, Estado do Rio Grande do Sul. Proc. TST-RR-1.879/82, Julgado em 28-06-1983 JUSTIFICAÇÃO DE VOTO VENCIDO DO MINISTRO ANTONIO LAMARCA (Relator): -... A discrepância jurisprudencial evidenciada através dos vv. arestos ... dos 6º e 8º Regionais. - O art. 142 da Constituição Federal estabelece os parâmetros da competência da Justiça do Trabalho; questões entre empregados e empregadores. Todavia, defere à Lei estatuir casos outros de competência em razão de controvérsias laborais. O art. 625 da Consolidação, com Lei anterior a Constituição e em harmonia com esta, estabelece a competência da Justiça especializada para dirimir litígios decorrentes de convenções coletivas de trabalho. É o caso dos autos. - Nego provimento. Arquivo do EMFOR TST/1.572 EMFOR 442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incompetente a Justiça do Trabalho para apreciar ações sobre descontos salariais em favor do Sindicato.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2026-10-16T16:21:04.023Z</dcterms:created>
  <dcterms:modified xsi:type="dcterms:W3CDTF">2026-10-16T16:21:04.023Z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