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CONTRIBUIÇÃO SOCIAL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MS 8.693</w:t>
      </w:r>
    </w:p>
    <w:p/>
    <w:p>
      <w:r>
        <w:t xml:space="preserve">NOMEAÇÃO A TERMO — LIVRE DEMISSÃO PELO PRESIDENTE DA REPÚBLICA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nomeação a termo não impede a livre demissão, pelo Presidente da República, de ocupante de cargo dirigente de autarquia. Referência: - Const. Fed., artigos 87, V e 188, parágrafo único. - Cód. Civil, artigo 1.316, I. MS 8.693, de 17.11.61 (D. de Just. de 15.10.62. p. 532); MS 8.651, de 22.11.61; MS 8.802, de 17.01.62; MS 8.876, de 16.05.62. Aprovada em Sessão de 13-12-1963 - pág. 41 EMENTÁRIO FORENSE. Novembro, 1964. Ano XVI. Nº 192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2026-10-26T03:05:57.853Z</dcterms:created>
  <dcterms:modified xsi:type="dcterms:W3CDTF">2026-10-26T03:05:57.853Z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