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DESCONTO A FAVOR DE SINDICATO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09/08/1983</w:t>
      </w:r>
    </w:p>
    <w:p/>
    <w:p>
      <w:r>
        <w:t xml:space="preserve">. — Não conheço do recurso.
Proc. TST-RR-1.596/82, Julgado em 27-06-1983
Arquivo do EMFOR, TST/1.570
EMFOR 442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Mérito. - Constata-se da decisão de primeiro grau mantida pelo acórdão regional, que a reintegração solicitada fora convertida em indenização sem contudo deferir-se qualquer parcela salarial. Ocorre, porém, que a "Súmula 28" está assim fundamentada: "No caso de se converter a reintegração em indenização dobrada, o direito aos salários é assegurado até a data da sentença constitutiva que põe fim ao contrato". - Diante dessa redação dou provimento ao recurso na conformidade da "Súmula" acima referida. Proc. TST-RR-5.403/83, Julgado em 10-08-1983 VENCIDO O MINISTRO EXPEDITO AMORIM Arquivo do EMFOR, TST/1.577 EMFOR 442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Quando a reintegração é convertida em indenização esta rege-se pela "Súmula 28/TST".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2026-07-28T01:58:45.079Z</dcterms:created>
  <dcterms:modified xsi:type="dcterms:W3CDTF">2026-07-28T01:58:45.079Z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