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26/06/1983</w:t>
      </w:r>
    </w:p>
    <w:p/>
    <w:p>
      <w:r>
        <w:t xml:space="preserve">EXECUÇÃO DE CONVENÇÃO COLETIVA —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sindicato profissional se vale, nestes autos, do disposto no art. 872, parágrafo único da CLT para na condição de substituto processual, exigir o cumprimento do disposto em convenção coletiva firmada com entidade patronal em que afinal, não se integra a recorrente, empresa jornalística sem afinidades com o convenente que abrange empresas de transportes de carga. - Conheço pela divergência consignada, nos arestos colacionados... e por violação do disposto no art. 872 parágrafo único da CLT. - No "mérito", dou provimento ao recurso para julgar o sindicato carecedor de ação. - A substituição processual inscrita no art. 872 da CLT não alcança a execução de convenção coletiva. - A substituição processual não se prorroga, limitando-se ao que expressa a disposição legal que a permite e nas condições em que o faz. Proc. TST-RR-1.375/82, Julgado em 27-06-1983 VENCIDO O MINISTRO JOÃO WAGNER Arquivo do EMFOR, TST/1.594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processual inscrita no art. 872 consolidado não alcança a execução de convenção coletiva nem se prorroga, limitando-se ao que expressa a disposição legal que a permite e nas condições em que o faz.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2026-10-26T04:57:52.695Z</dcterms:created>
  <dcterms:modified xsi:type="dcterms:W3CDTF">2026-10-26T04:57:52.695Z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