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15/08/1983</w:t>
      </w:r>
    </w:p>
    <w:p/>
    <w:p>
      <w:r>
        <w:t xml:space="preserve">EMPREGADO NÃO ESTÁVEL À ÉPOCA DA LEI 5.107/66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do art. 35 do Dec. 59.820/66. - A decisão regional, ao autorizar o levantamento dos depósitos do FGTS violou o § 4º do art. 35 do dec. 59.820/66 que expressamente veda o levantamento daquele depósito aos não estáveis. - Houve acordo homologado em juízo para a cessação do contrato em 1981, tendo havido opção pelo FGTS em 1978. - Com menos de 10 anos, a data da Lei 5.107/66 e ainda regido pelo sistema do FGTS e não pelo sistema de antigüidade, não se pode presumir obstáculo à estabilidade, ainda mais quando a cessação do contrato é feita por acordo homologado em juízo, o que afasta a hipótese de despedida, sem justo motivo da "Súmula 26 (*)", inaplicável ao caso. - Ante o exposto, dou provimento ao recurso para julgar improcedente a ação. "Proc. TST-RR-1.604/22, Julgado em 16-08-1983 JUSTIFICATIVA DE VOTO VENCIDO DO MINISTRO JOÃO WAGNER:" - ... No que tange ao tempo de serviço à época da publicação da Lei 5.107, estou em que irreparável a fundamentação contida na sentença vestibular - mantida pelo aresto recorrido - pois, embora reconhecido que o reclamante contava no dia da publicação do referido diploma legal, com 9 (nove) anos e oito (8) meses de serviço - no Banco - em verdade, "apesar de ser um tempo inferior a dez (10) anos, é preciso apreciar os termos da lide a partir de uma interpretação mais elástica. A intenção do legislador foi beneficiar empregados estáveis. Pode-se afirmar que, na data prevista em lei, o demandante praticamente gozava já da estabilidade. Isto porque estaria o reclamado, naquela altura, impedido de despedí-lo sem justa causa, por força do disposto na 'Súmula nº 26' do Eg. TST. Melhor esclarecendo: a dispensa de um empregado que c onta 'mais de nove anos de tempo de serviço' implica em presumir-se que houve o propósito de obstar o alcance da estabilidade. Desse modo, entendemos que é perfeitamente possível - e legal - o enquadramento do presente caso concreto na hipótese do código 08 do Regulamento do FGTS"(...). - Por tais fundamentos, que adoto, julgo inexistente qualquer infrigência a dispositivo de lei e, de consequência, concluo que o presente recurso não satisfaz os pressupostos de sua admissibilidade, razão pela qual dele não conheço. Arquivo do EMFOR TST/1.597 (*) "Presume-se obstativa à estabilidade a despedida, sem justo motivo, do empregado que alcançar nove anos de serviço da empresa."("EMENTÁRIO FORENSE", Nº 267, t. ESTABILIDADE, st, DESPEDIDA OBSTATIVA).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 ao levantamento dos depósitos do FGTS ao empregado que à época da Lei 5.107/66 não era estável, ou seja, não continha 10 anos de serviço (art. 35 do Decreto 59.820/66).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2026-10-26T02:49:29.244Z</dcterms:created>
  <dcterms:modified xsi:type="dcterms:W3CDTF">2026-10-26T02:49:29.244Z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