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AP -165/83</w:t>
      </w:r>
    </w:p>
    <w:p>
      <w:r>
        <w:rPr>
          <w:b/>
          <w:bCs/>
        </w:rPr>
        <w:t xml:space="preserve">Julgado em: </w:t>
      </w:r>
      <w:r>
        <w:t xml:space="preserve">25/04/1983</w:t>
      </w:r>
    </w:p>
    <w:p/>
    <w:p>
      <w:r>
        <w:t xml:space="preserve">JUROS E CORREÇÃO MONETÁRIA — VALOR ESTIMADO - PERDA DE LIQUIDEZ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Instituiu este Egrégio Tribunal, pelo artigo 129 do Provimento Geral Consolidado essa cobrança de juros e correção monetária por estimativa o que, ao ver desta Colenda Turma, em processos vários, inclusive muitos da executada, não parece ser a forma correta, legal e jurídica de execução. - O devedor é executado por sentença ilíquida, após liquidada. - E o valor liquidado deve constar da sentença. - Não existindo na sentença de liquidação o valor de juros e correção monetária a ser pago, não há título judicial para essa cobrança. - Não resta dúvida que certo é o direito do exequente de cobrar juros e correção monetária, mas para isto existe um momento processual próprio que é o prosseguimento da liquidação daquela sentença, que em si contém 2 momentos. O do principal, não se confunde com o momento de cobrança, do acessório ainda a ser apurado e liquidado para, então, ser cobrado. - Na forma de jurisprudência de Turma, anulo a penhora para que, citada a empresa para pagar em 48 horas o valor liquidado, sem acréscimos a não ser de custas, não o fazendo, recaia a penhora em tantos bens quantos bastem a assegurar aquele valor líquido e certo que está em cobrança. - Dou provimento. Proc. TRT-AP-165/83, Julgado em 26-04-1983 Arquivo do Ementário Forense, TRT/285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liquidação de sentença há um momento para se apurar e liquidar o principal e há outro momento para se apurar e liquidar os juros e a correção monetária. - Qualquer valor estimado a título de cobrança de juros e correção monetária tira a liquidez do título executório.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2026-07-28T00:45:54.564Z</dcterms:created>
  <dcterms:modified xsi:type="dcterms:W3CDTF">2026-07-28T00:45:54.564Z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