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JUSTIÇA DO TRABALHO</w:t>
      </w:r>
    </w:p>
    <w:p/>
    <w:p>
      <w:r>
        <w:rPr>
          <w:b/>
          <w:bCs/>
        </w:rPr>
        <w:t xml:space="preserve">Julgado em: </w:t>
      </w:r>
      <w:r>
        <w:t xml:space="preserve">15/02/1982</w:t>
      </w:r>
    </w:p>
    <w:p/>
    <w:p>
      <w:r>
        <w:t xml:space="preserve">INTERPRETAÇÃO DESTE — DESCABIMENTO DO RECURSO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Cinge-se o acórdão recorrido a interpretar o regulamento da empresa que concedeu complementação de aposentadoria aos que se aposentassem após trinta anos de serviço efetivo. Considerou que Lei posterior, 3.807/60, concedendo aposentadoria especial aos vinte e cinco anos, vantagem de que se beneficiaram os Agravantes, não tem o condão de afetar o ato da empresa, que não se subordina à Lei mas livremente a complementa. Claro é, portanto, que a controvérsia se situa ao nível da interpretação do regulamento, quer dizer, dos efeitos da relação jurídico-trabalhista, sob a disciplina da Lei Ordinária. Não há, portanto, questão constitucional, que não foi ventilada no acórdão recorrido. - Nego provimento. Julgado em 16-02-1982 Revista Trimestral de Jurisprudência. Outubro, 1982 - Vol. 102 - Pág. 155 EMFOR 419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controvérsia trabalhista se cinge à interpretação do regulamento da empresa, em confronto com a lei ordinária, sem a oponência de questão constitucional, sequer ventilada, não tem cabimento o recurso extraordinário face ao art. 143 da Constituição Federal.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2026-10-16T16:28:29.905Z</dcterms:created>
  <dcterms:modified xsi:type="dcterms:W3CDTF">2026-10-16T16:28:29.905Z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