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28/02/1983</w:t>
      </w:r>
    </w:p>
    <w:p/>
    <w:p>
      <w:r>
        <w:t xml:space="preserve">AVISO PRÉVIO DE DISPENSA — QUANDO NÃO É PROIBIDO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assiste razão à reclamada. O que expressa a Súmula nº 10 TST (*), em que se funda a r. sentença, é a necessidade de o professor receber salário durante o período de férias escolares em que quase impossível a obtenção de emprego em sua especialidade. Mas tanto não impede que o aviso prévio seja concedido simultaneamente desde que, como no caso, assegurados salários no período em apreço. Seria levar longe demais o entendimento jurisprudencial, nitidamente de construção, que aos três meses de salário fosse acrescentado mais um correspondente ao aviso prévio. E, aliás, como sabido, março também não seria o mês mais indicado para o professor procurar emprego, quando já iniciado o ano letivo. Proc. TRT-RO-382/82, Julgado em 01-03-1983 Arquivo do Ementário Forense, TRT/250 (*) "É assegurado aos professores o pagamento dos salários no período de férias escolares. Se despedido sem justa causa, ao terminar o ano letivo ou no curso dessas férias, faz jus aos referidos salários." (EMENTÁRIO FORENSE, nº 254). EMFOR 420 EMENTA: - Inviável exame em grau recursal de matéria sobre a qual foi omissa a sentença de primeiro grau. RESUMO DO ACÓRDÃO: - ... Relativamente ao pedido de compensação de um vale, no valor de Cr$ 20.500.00..., cujo requerimento deixou de ser examinado pela instância de origem, há de se considerar precluso o direito da demandada, de vê-lo apreciado em segundo grau, porque tal procedimento se constituiria em supressão de instância. Com efeito, o remédio cabível para omitir lacuna existente na sentença são os Embargos de Declaração, a teor do que se contém no inc. I do art. 464 do CPC. Inviável manifestar-se o Tribunal sobre matéria que não foi objeto de julgamento pela instância "a quo". Nem há que se cogitar de aplicação do que se contém no § 1º, do art. 515, do Código de Processo Civil que afirma que: "Serão, porém, objeto de apreciação e julgamento pelo tribunal todas as questões suscitadas e discutidas no processo ainda, que a sentença não as tenha julgado por inteiro", porque, no caso "sub judice" não houve julgamento sobre a matéria. - De conseguinte, mostra-se indispensável a interposição de embargos de declaração para prequestionar o ponto omisso, sob pena de preclusão. Neste sentido, aliás, farta jurisprudência emanada do Colendo TST, da qual citamos Acórdão da lavra do Eminente Ministro C.A. BARATA SILVA: "É preclusa a matéria que vem por omissão ou contradição do acórdão, quando não opostos, no momento processual oportuno, os embargos de declaração". - Assim também é o da lavra do Ministro ORLANDO COUTINHO: "A omissão de julgamento de ponto sobre o qual devia pronunciar-se o Tribunal é corrigível via embargos de declaração que devem ser utilizados, pena da preclusão quanto a ponto não prequestionado". Proc. TRT-2.250/83, Julgado em 25-07-1983 Arquivo do Ementário Forense, TRT/255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proibição de o aviso prévio ser concedido ao professor durante o período de férias escolares, desde que assegurada a percepção salarial até fim de fevereiro.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2026-10-16T16:16:26.729Z</dcterms:created>
  <dcterms:modified xsi:type="dcterms:W3CDTF">2026-10-16T16:16:26.729Z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