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EMPRESA LOCADORA DE SERVIÇOS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21/04/1998</w:t>
      </w:r>
    </w:p>
    <w:p/>
    <w:p>
      <w:r>
        <w:t xml:space="preserve">SE CONCORRE PARA O EFEITO DE HORAS EXTRAS, SALÁRIO NOTURNO E REPOUSO REMUNERADO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Requer a recorrente a reforma da r. decisão, para que sejam excluídos da condenação os reflexos de eventuais gorjetas sobre as parcelas de RSR's, horas extras e adicional noturno, na conformidade do Enunciado 354 do C. TST. - Com razão o recorrente, haja vista que tal matéria já restou pacificada na órbita do TST, através do Enunciado 354 que revisou o Enunciado 290, dispondo da seguinte forma: "As gorjetas, cobradas pelo empregador na nota de serviço ou oferecidas espontaneamente pelos clientes, integram a remuneração do empregado, não servindo de base de cálculo para as parcelas de aviso prévio, adicional noturno, horas extras e repouso semanal remunerado". - Assim sendo, impõe-se a reforma da r. decisão, para excluir da condenação as seguintes parcelas: repousos semanais remunerados, pela incidência da média de gorjetas e seus reflexos; diferenças de horas extras pagas, em face da incidência do adicional de 70% sobre a parte variável da remuneração (média de gorjetas); diferença do adicional noturno pago, em face da integração da média de gorjetas na sua base de cálculo, com reflexos em 13o. salários, férias + 1/3 e FGTS. - Recurso provido. Julgado em 22-04-1998 DJMG de 24-11-1998 Arquivo do EMFOR, TRT/N 3.537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Enunciado 354/TST revisou o de número 290, estabelecendo que as gorjetas integram a remuneração do empregado, contudo não servem de base de cálculo para as parcelas de aviso prévio, adicional noturno, horas extras e repouso semanal remunerado.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2026-10-16T16:14:37.465Z</dcterms:created>
  <dcterms:modified xsi:type="dcterms:W3CDTF">2026-10-16T16:14:37.465Z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