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18.325</w:t>
      </w:r>
    </w:p>
    <w:p>
      <w:r>
        <w:rPr>
          <w:b/>
          <w:bCs/>
        </w:rPr>
        <w:t xml:space="preserve">Julgado em: </w:t>
      </w:r>
      <w:r>
        <w:t xml:space="preserve">25/09/1986</w:t>
      </w:r>
    </w:p>
    <w:p/>
    <w:p>
      <w:r>
        <w:t xml:space="preserve">PROVENTOS — PROIBIÇÃO DE QUE EXCEDAM A SUA REMUNERAÇÃO GLOBAL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Resulta evidente que o pensamento do legislador, ao suprimir a cláusula concessiva constante da primitiva redação, foi o adaptar o texto à preceituação constitucional em vigor, proibitiva de que o funcionário ao aposentar-se seja beneficiado com proventos que excedam a remuneração por ele percebida na atividade (art. 102, § 2º). - É forçoso reconhecer que as normas do Estatuto dos Funcionários, enquanto asseguravam ao aposentado, no ato de sua aposentação, remuneração maior do que a percebida na atividade, como uma promoção ou prêmio, tornaram-se ineficazes a partir do advento do art. 101, § 3º, da Constituição de 1967 (atual art. 102, § 2º, da Emenda nº 1), em virtude de inequívoca incompatibilidade. - Essa a orientação prevalecente no Supremo Tribunal, como se pode ver no julgamento do MS 18.325 e no RE 85.572, dentre outros. - Ora, considerar-se que o funcionário que se aposentou no cargo, em comissão de Agente DAS-101.1, no qual se encontrava em exercício, deva ter sido aposentado com os vencimentos do cargo de Superintendente Regional, DAS-101.3, pela circunstância de o haver exercido, algum tempo, no passado, implica conflito manifesto com o art. 102, § 2º, que é terminante ao dispor que «em caso nenhum os proventos da inatividade poderão exceder a remuneração percebida na atividade», o que obviamente não afasta a revisão, por lei, dos proventos, hipótese que, todavia, não está em causa. Julgado em 26-09-1986 Revista Trimestral de Jurisprudência. Vol 119 (Fevereiro/87) - Pág. 764 EMFOR 469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preceito constitucional (art. 102, § 2º), proíbe, de modo induvidoso se conceda ao servidor público, no ato de sua aposentadoria, proventos maiores do que sua remuneração global.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2026-06-17T15:22:17.186Z</dcterms:created>
  <dcterms:modified xsi:type="dcterms:W3CDTF">2026-06-17T15:22:17.186Z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