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DE IMÓVEIS</w:t>
      </w:r>
    </w:p>
    <w:p>
      <w:r>
        <w:rPr>
          <w:i/>
          <w:iCs/>
          <w:color w:val="666666"/>
        </w:rPr>
        <w:t xml:space="preserve">SENTENÇA HOMOLOGATÓRIA DE PARTILHA</w:t>
      </w:r>
    </w:p>
    <w:p/>
    <w:p/>
    <w:p>
      <w:r>
        <w:t xml:space="preserve">01. CRÉDITOS NÃO QUITADOS DE ÓRGÃOS E ENTIDADES FEDERAIS — CADASTRO INFORMATIVO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1.973-58, de 10 de fevereiro de 2000 Dispõe sobre o Cadastro Informativo dos créditos não quitados de órgãos e entidades federais, e dá outras providências. O Presidente da República, no uso da atribuição que lhe confere o art. 62 da Constituição, adota a seguinte Medida Provisória, com força de lei: Art. 1° O Cadastro Informativo de créditos não quitados do setor público federal (CADIN) passa a ser regulado por esta Medida Provisória. Art. 2° O CADIN conterá relação das pessoas físicas e jurídicas que: I - sejam responsáveis por obrigações pecuniárias vencidas e não pagas, para com órgãos e entidades da Administração Pública Federal, direta e indireta; II - estejam com a inscrição nos cadastros indicados, do Ministério da Fazenda, em uma das seguintes situações: a) suspensa ou cancelada no Cadastro de Pessoas Físicas - CPF; b) declarada inapta perante o Cadastro Geral de Contribuintes - CGC. § 1° Os órgãos e as entidades a que se refere o inciso I procederão, segundo normas próprias e sob sua exclusiva responsabilidade, às inclusões no CADIN, de pessoas físicas ou jurídicas que se enquadrem nas hipóteses previstas neste artigo. § 2° A inclusão no CADIN far-se-á setenta e cinco dias após a comunicação ao devedor da existência do débito passível de inscrição naquele Cadastro, fornecendo-se todas as informações pertinentes ao débito. § 3° Tratando-se de comunicação expedida por via postal ou telegráfica, para o endereço indicado no instrumento que deu origem ao débito, considerar-se-á entregue após quinze dias da respectiva expedição. § 4° A notificação expedida pela Secretaria da Receita Federal ou pela Procuradoria-Geral da Fazenda Nacional, dando conhecimento ao devedor da existência do débito ou da sua inscrição em Dívida Ativa atenderá ao disposto no § 2°. § 5° Comprovado ter sido regularizada a situação que deu causa à inclusão no CAD IN, o órgão ou a entidade responsável pelo registro procederá, no prazo de cinco dias úteis, à respectiva baixa. § 6° Na impossibilidade de a baixa ser efetuada no prazo indicado no parágrafo anterior, o órgão ou a entidade credora fornecerá a certidão de regularidade do débito, caso não haja outros pendentes de regularização. § 7° A inclusão no CADIN sem a expedição da comunicação ou da notificação de que tratam os §§ 2° e 4°, ou a não exclusão, nas condições e no prazo previstos no § 5°, sujeitará o responsável às penalidades cominadas pela Lei n° 8.112, de 11 de dezembro de 1990, e pelo Decreto-lei n° 5.452, de 1° de maio de 1943 (Consolidação das Leis do Trabalho). § 8° O disposto neste artigo não se aplica aos débitos referentes a preços de serviços públicos ou a operações financeiras que não envolvam recursos orçamentários. Art. 3° As informações fornecidas pelos órgãos e entidades integrantes do CADIN serão centralizadas no Sistema de Informações do Banco Central do Brasil - SISBACEN, cabendo à Secretaria do Tesouro Nacional expedir orientações de natureza normativa, inclusive quanto ao disciplinamento das respectivas inclusões e exclusões. Parágrafo único. As pessoas físicas e jurídicas incluídas no CADIN terão acesso às informações a elas referentes, diretamente junto ao órgão ou entidade responsável pelo registro, ou, mediante autorização, por intermédio de qualquer outro órgão ou entidade integrante do CADIN. Art. 4° A inexistência de registro no CADIN não implica reconhecimento de regularidade de situação, nem elide a apresentação dos documentos exigidos em lei, decreto ou demais atos normativos. § 1° No caso de operações de crédito contratadas por instituições financeiras, no âmbito de programas oficiais de apoio à microempresa e empresa de pequeno porte, ficam as mutuárias, no caso de não estarem inscritas no CADIN, dispensadas da apresentação, inclusive aos cartórios, quando do r egistro dos instrumentos de crédito e respectivas garantias, de quaisquer certidões exigidas em lei, decreto ou demais atos normativos, comprobatórias da quitação de quaisquer tributos e contribuições federais. § 2° O disposto no parágrafo anterior aplica-se também aos mini e pequenos produtores rurais e aos agricultores familiares. Art. 5° O CADIN conterá as seguintes informações: I - nome e número de inscrição no Cadastro Geral de Contribuintes - CGC ou no Cadastro de Pessoas Físicas - CPF, do responsável pelas obrigações de que trata o art. 2°, inciso I; II - nome e outros dados identificadores das pessoas jurídicas ou físicas que estejam na situação prevista no art. 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2026-07-28T04:12:48.936Z</dcterms:created>
  <dcterms:modified xsi:type="dcterms:W3CDTF">2026-07-28T04:12:48.936Z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