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Julgado em: </w:t>
      </w:r>
      <w:r>
        <w:t xml:space="preserve">30/11/1998</w:t>
      </w:r>
    </w:p>
    <w:p/>
    <w:p>
      <w:r>
        <w:t xml:space="preserve">BENEFICIADOS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restrições antes entendidas, após o advento da Lei nº 7.510/86 não têm mais amparo, pois, e conforme esta norma, é suficiente a declaração da parte de que não tem condições econômicas para custear as despesas do processo ou a percepção de salário inferior a dois mínimos mensais. Ademais a prestação de assistência judiciária aos necessitados é garabtida pela própria Constituição Federal no seu art. 5º, inciso LXXIV. Impedir o acesso pessoal ao judiciário trabalhista implica redução de capacidade reivindicatória dos trabalhadores, com expressa violação do mencionado artigo, ora em seu inciso XXXV. Julgado em 01-12-1998 Arquivo do EMFOR, TRT/N 3.619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1.060/50, que estabelece normas para a a concessão de assistência judiciária ao necessitado é aplicável nesta Justiça Especializada, inexistindo qualquer incompatibilidade entre esta e a Lei nº 5.584/70.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2026-10-26T03:52:36.477Z</dcterms:created>
  <dcterms:modified xsi:type="dcterms:W3CDTF">2026-10-26T03:52:36.477Z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