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Gelson de</w:t>
      </w:r>
    </w:p>
    <w:p/>
    <w:p>
      <w:r>
        <w:t xml:space="preserve">ADVOGADO SEM PODER DE MANDO — DIREITO ÀS 7ª E 8ª HORAS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Turma tem adotado o entendimento de que somente o advogado que preenche os requisitos do art. 224, § 2º, da CLT, exerce cargo de confiança bancária, de natureza diversa da confiabilidade técnica própria daquela ínsita ao procuratório judicial. Tal entendimento, por sua vez, já foi adotado pela Subseção Especializada I em Dissídios Individuais. - Precedentes: TST-RR-365.103/97, Rel. Min. Gelson de Azevedo, e TST-ERR-225.862/95, Rel. Min. Rider Nogueira de Brito. - No caso concreto, não se afiguram presentes os requisitos consignados no citado dispositivo legal, de modo que se impõe modificar o acórdão recorrido, na espécie, para, reconhecendo ao Reclamante a obrigação de prestar trabalho em jornada de seis horas, deferir-lhe, como extras, as duas horas trabalhadas de forma excedente. - Dou provimento, portanto, ao recurso de revista para deferir ao Reclamante as 7ª e 8ª horas como extras. Ac. de 14-04-1999 DJ de 11-06-1999 VENCIDOS OS MINISTROS CANDEIA DE SOUZA (RELATOR) E ARMANDO DE BRITO Arquivo do EMFOR, TST/N 3.736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Somente o advogado que preenche os requisitos do art. 224, § 2º, da CLT exerce cargo de confiança bancária. Confiabilidade técnica é circunstância diversa daquela prevista no citado dispositivo 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2026-06-17T14:03:38.249Z</dcterms:created>
  <dcterms:modified xsi:type="dcterms:W3CDTF">2026-06-17T14:03:38.249Z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