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Gelson de</w:t>
      </w:r>
    </w:p>
    <w:p/>
    <w:p>
      <w:r>
        <w:t xml:space="preserve">ADVOGADO SEM PODER DE MANDO — DIREITO ÀS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 tem adotado o entendimento de que somente o advogado que preenche os requisitos do art. 224, § 2º, da CLT, exerce cargo de confiança bancária, de natureza diversa da confiabilidade técnica própria daquela ínsita ao procuratório judicial. Tal entendimento, por sua vez, já foi adotado pela Subseção Especializada I em Dissídios Individuais. - Precedentes: TST-RR-365.103/97, Rel. Min. Gelson de Azevedo, e TST-ERR-225.862/95, Rel. Min. Rider Nogueira de Brito. - No caso concreto, não se afiguram presentes os requisitos consignados no citado dispositivo legal, de modo que se impõe modificar o acórdão recorrido, na espécie, para, reconhecendo ao Reclamante a obrigação de prestar trabalho em jornada de seis horas, deferir-lhe, como extras, as duas horas trabalhadas de forma excedente. - Dou provimento, portanto, ao recurso de revista para deferir ao Reclamante as 7ª e 8ª horas como extras. Ac. de 14-04-1999 DJ de 11-06-1999 VENCIDOS OS MINISTROS CANDEIA DE SOUZA (RELATOR) E ARMANDO DE BRITO Arquivo do EMFOR, TST/N 3.736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advogado que preenche os requisitos do art. 224, § 2º, da CLT exerce cargo de confiança bancária. Confiabilidade técnica é circunstância diversa daquela prevista no citado dispositivo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2026-09-10T22:40:03.648Z</dcterms:created>
  <dcterms:modified xsi:type="dcterms:W3CDTF">2026-09-10T22:40:03.648Z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