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/>
    <w:p>
      <w:r>
        <w:t xml:space="preserve">05. TÍTULO III — DO PROCESSO
      Capítulo I - Do Registro, Classificação e Autuação
      Capítulo II - Da Distribuição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 PROCESSO CAPÍTULO I Do Registro, Classificação e Autuação SEÇÃO I Disposições Gerais Art. 116 - Os autos e petições recebidos no Tribunal serão registrados no protocolo no dia de sua entrada, cabendo ao setor competente verificar-lhes a numeração das folhas e ordená-los para posterior encaminhamento. SEÇÃO II Dos Autos Remetidos ao Tribunal Art. 117 - Os autos oriundos dos Tribunais Regionais, após registrados, mediante a guia de remessa, no Subsecretaria de Cadastramento Processual, serão conferidos, classificados e autuados na Subsecretaria de Classificação e Autuação de Processos, de acordo com a respectiva classe (art. 121). Art. 118 - Adotados os procedimentos previstos na legislação processual e no artigo anterior, proceder-se-á ao registro do processo, remetendo-o em seguida à Secretaria de Distribuição para os devidos fins. SEÇÃO III Dos Processos Originários Art. 119 - As ações de competência originária do Tribunal serão registradas na Subsecretaria de Cadastramento Processual e encaminhadas à Subsecretaria de Classificação e Autuação de Processos, que procederá, na forma da lei, à conferência, classificação e autuação, nos exatos termos do requerido pela parte. Parágrafo único - Na dúvida sobre a correta classificação e autuação, far-se-á a remessa ao Diretor-Geral de Coordenação Judiciária, que orientará o procedimento a ser adotado ou submeterá a petição ao Presidente do Tribunal; Art. 120 - Concluído o procedimento previsto no artigo anterior, proceder-se-á ao registro do processo, remetendo-o em seguida à Secretaria de Distribuição para os devidos fins. SEÇÃO IV Das Classes dos Processos Art. 121 - O registro e autuação dos processos no Tribunal observarão a seguinte classificação: I - ação anulatória - AA; II - ação cautelar - AC; III - ação civil pública - ACP IV - ação declaratória - AD V - ação rescisória - AR; VI - agravo de instrumento em recurso ordinário - AIRO; VII - agravo de instrumento em recurso de revista - AIRR; VIII - agravo regimental - AG; IX - conflito de competência - CC; X - dissídio coletivo - DC; XI - embargos declaratórios - ED; XII - embargos infringentes em ação rescisória - EIAR; XIII - embargos infringentes em dissídio coletivo - EIDC; XIV - mandado de segurança - MS; XV - matéria administrativa- MA; XVI - pedido de providência - PP; XVII - reclamação - R; XVIII - reclamação correicional - RC; XIX - recurso de embargos - ERR; XX - recurso ordinário em ação anulatória - ROAA XXI - recurso ordinário em ação cautelar - ROAC XXII - recurso ordinário em ação civil pública - ROACP XXIII - recurso ordinário em ação declaratória - ROAD XXIV - recurso ordinário em ação rescisória - ROAR; XXV - recurso ordinário em agravo regimental - ROAG; XXVI - recurso ordinário em dissídio coletivo - RODC; XXVII - recurso ordinário em impugnação de investidura de Juiz Classista - ROIJC XXVIII - recurso ordinário em mandado de segurança - ROMS; XXIX - recurso em matéria administrativa - RMA; XXX - recurso de revista - RR. XXXI - remessa de ofício - RXOF Parágrafo único - Na hipótese de ajuizamento de ação ou de interposição de recurso não previstos no elenco dos incisos deste artigo, o registro e a autuação serão feitos de acordo com a classificação que lhe será dada pelo Presidente do Tribunal. CAPÍTULO II Da Distribuição SEÇÃO I Disposições Gerais Art. 122 - Os processos, no Tribunal, serão distribuídos por classes, com designação própria, antes da remessa ao Ministério Público, observadas as regras estabelecidas nas Seções I e II deste capítulo. Art. 123 - A distribuição será feita semanalmente, mediante sorteio, pelo Presidente ou pelo Ministro que estiver no exercício da Presidência. Art. 124 - Os Ministro s Presidente do Tribunal, Vice-Presidente e Corregedor-Geral não participarão da distribuição de processos em qualquer órgão judicante. Parágrafo único - Também não participará da distribuição de processos em qualquer órgão judicante que integre, nos sessenta dias antecedentes a sua jubilação, o Ministro que requerer aposentadoria. Art. 125 - Os Presidentes de Turma não participarão da distribuição no âmbito do respectivo órgão, concorrendo em igualdade de condições à distribuição dos feitos de competência da Seção Especializada em Dissídios Individuais e Órgão Especial, ressalvada a situação específica do Vice-Presidente. Parágrafo único - Na ocorrência de substituição temporária na Presidência da Turma, observar-se-á o disposto no art. 52 e seus parágrafos, deste Regimento.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2026-07-28T03:39:34.383Z</dcterms:created>
  <dcterms:modified xsi:type="dcterms:W3CDTF">2026-07-28T03:39:34.384Z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