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Julgado em: </w:t>
      </w:r>
      <w:r>
        <w:t xml:space="preserve">06/02/1982</w:t>
      </w:r>
    </w:p>
    <w:p/>
    <w:p>
      <w:r>
        <w:t xml:space="preserve">SUA LEGITIMIDADE PARA FIRMAR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Rejeita-se a prefacial de não conhecimento do recurso, arguida pela reclamada em contra-razão. Estagiário pode, a teor do disposto no § 1º, do art. 791 da CLT e do art. 4º, § 1º, do Provimento nº 25 da OAB. praticar na Justiça do Trabalho atos que, pela Lei 4.215, são privativos de advogado. É válido o mandato que lhe foi outorgado pelo reclamante constante ... dos autos. Proc. TRT-RO-4.581/82, Julgado em 07-02-1982 Arquivo do Ementário Forense. TRT/208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Merece ser conhecido apelo firmado por estagiário devidamente inscrito na Ordem dos Advogados.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2026-10-16T16:14:59.510Z</dcterms:created>
  <dcterms:modified xsi:type="dcterms:W3CDTF">2026-10-16T16:14:59.510Z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