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01/03/1982</w:t>
      </w:r>
    </w:p>
    <w:p/>
    <w:p>
      <w:r>
        <w:t xml:space="preserve">EMPREGADO NÃO DEMITIDO — SE POR ESSE FATO FICA ISENTO DA FALTA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Entendo que o fato de o Banco não ter demitido outros empregados por participarem de greve ilegal é oriundo de seu poder disciplinar e de comando, não retirando nem isentando da grave falta do empregado demitido, mormente quando exerce função de confiança e é estável. - Dou provimento para considerar justa a dispensa do obreiro e julgar procedente o inquérito judicial. Proc. TST-RR-2.854/80, Julgado em 02-03-1982 VENCIDOS OS MINISTROS JOÃO WAGNER (relator) e ILDÉLIO MARTINS Arquivo do Ementário Forense. TST/1.493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empregador não ter demitido outros empregados por participarem de greve ilegal é oriundo de seu poder disciplinar e de comando, não o empregado demitido, mormente quando exerce função de confiança e é estável.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2026-07-28T03:31:12.527Z</dcterms:created>
  <dcterms:modified xsi:type="dcterms:W3CDTF">2026-07-28T03:31:12.527Z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