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01/03/1982</w:t>
      </w:r>
    </w:p>
    <w:p/>
    <w:p>
      <w:r>
        <w:t xml:space="preserve">EMPREGADO NÃO DEMITIDO — SE POR ESSE FATO FICA ISENTO DA FALTA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Entendo que o fato de o Banco não ter demitido outros empregados por participarem de greve ilegal é oriundo de seu poder disciplinar e de comando, não retirando nem isentando da grave falta do empregado demitido, mormente quando exerce função de confiança e é estável. - Dou provimento para considerar justa a dispensa do obreiro e julgar procedente o inquérito judicial. Proc. TST-RR-2.854/80, Julgado em 02-03-1982 VENCIDOS OS MINISTROS JOÃO WAGNER (relator) e ILDÉLIO MARTINS Arquivo do Ementário Forense. TST/1.493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empregador não ter demitido outros empregados por participarem de greve ilegal é oriundo de seu poder disciplinar e de comando, não o empregado demitido, mormente quando exerce função de confiança e é estável.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2026-10-16T16:03:33.943Z</dcterms:created>
  <dcterms:modified xsi:type="dcterms:W3CDTF">2026-10-16T16:03:33.943Z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