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FÉRIAS — CAPITULO IV DO TÍTULO II - ALTERA</w:t>
      </w:r>
    </w:p>
    <w:p/>
    <w:p>
      <w:pPr>
        <w:pStyle w:val="Heading2"/>
      </w:pPr>
      <w:r>
        <w:rPr>
          <w:b/>
          <w:bCs/>
        </w:rPr>
        <w:t xml:space="preserve">Ementa</w:t>
      </w:r>
    </w:p>
    <w:p>
      <w:r>
        <w:t xml:space="preserve">DECRETO-LEI Nº 1.535, DE 13 DE ABRIL DE 1977 Altera o Capítulo IV do Título II da Consolidação das Leis do Trabalho, relativo a Férias, e dá outras providências. O PRESIDENTE DA REPÚBLICA, no uso da atribuição que lhe confere § 1º do artigo 2º do Ato Institucional nº 5, de 13 de dezembro de 1968, tendo em vista o artigo 182 da Constituição e o disposto no Ato Complementar nº 102, de 1 de abril de 1977, DECRETA: Art. 1º - O Capítulo IV do Título II da Consolidação das Leis do Trabalho, aprovada pelo Decreto-lei número 5.452, de 1º de maio de 1943, passa a vigorar com a seguinte redação: "CAPÍTULO IV Das Férias Anuais SEÇÃO I Do Direito a Férias e da sua Duração Art. 129. Todo empregado terá direito anualmente ao gozo de um período de férias, sem prejuízo da remuneração. Art. 130. Após cada período de 12 (doze) meses de vigência do contrato de trabalho, o empregado terá direito a férias, na seguinte proporção: I - 30 (trinta) dias corridos, quando não houver faltado ao serviço mais de 5 (cinco) vezes; Il - 24 (vinte e quatro) dias corridos quando houver tido 6 (seis) a 14 (quatorze) faltas; III - 18 (dezoito) dias corridos, quando houver tido de 15 (quinze) a 23 (vinte e três) faltas; IV - 12 (doze) dias corridos, quando houver tido de 24 (vinte e quatro) a 32 (trinta e duas) faltas. § 1º É vedado descontar, do período de férias, as faltas do empregado ao serviço. § 2º O período das férias será computado, para todos os efeitos, como tempo de serviço. Art. 131. Não será considerada falta ao serviço, para os efeitos do artigo anterior, a ausência do empregado: I - nos casos referidos no art. 473; II - durante o licenciamento compulsório da empregada por motivo de maternidade ou aborto não criminoso, observados os requisitos para percepção do salário-maternidade custeado pela Previdência Social; III - por motivo de acidente do trabalho ou de incapacidade que propicie concessão de auxílio-doença pela Prev idência Social, excetuada a hipótese do inciso IV do art. 133; IV - justificada pela empresa, entendendo-se como tal a que não tiver determinado o desconto do correspondente salário; V - durante a suspensão preventiva para responder a inquérito administrativo ou de prisão preventiva, quanto for impronunciado ou absorvido; e VI - nos dias em que não tenha havido serviço, salvo na hipótese do inciso III do art. 133. Art. 132. O tempo de trabalho anterior a apresentação do empregado para serviço militar obrigatório será computado no período aquisitivo, desde que ele compareça ao estabelecimento dentro de 90 (noventa) dias da data em que se verificar a respectiva baixa. Art. 133. Não terá direito a férias o empregado que, no curso do período aquisitivo: I - deixar o emprego e não for readmitido dentro dos 60 (sessenta) dias subseqüentes à sua saída; II - permanecer em gozo de licença, com percepção de salários, por mais de 30 (trinta) dias; III - deixar de trabalhar, com percepção do salário, por mais de 30 (trinta) dias em virtude de paralisação parcial ou total dos serviços da empresa; e IV - tiver percebido da Previdência Social prestações de acidente de trabalho ou de auxílio-doença por mais de 6 (seis) meses, embora descontínuos. § 1º A interrupção da prestação de serviços deverá ser anotada na Carteira de Trabalho e Previdência Social. § 2º Iniciar-se-á o decurso de novo período aquisitivo quando o empregado, após o implemento de qualquer das condições previstas neste artigo, retornar ao serviço. SEÇÃO II Da Concessão e da Época das Férias Art. 134. As férias serão concedidas por ato do empregador, em um só período nos 12 (doze) meses subsequentes à data em que o empregado tiver adquirido o direito. § 1º Somente em casos excepcionais serão as férias concedidas em dois períodos, um dos quais não poderá ser inferior a 10 (dez) dias corridos. § 2º Aos menores de 18 (dezoito) anos e aos maiores de 50 (cinqüenta) anos de idade, as férias serão sempre concedidas de uma só vez. Art. 135. A concessão das férias será participada, por escrito ao empregado, com antecedência de, no mínimo, 10 (dez) dias, cabendo a este assinar a respectiva notificação. § 1º O empregado não poderá entrar no gozo das férias sem que apresente ao empregador sua CTPS, para que nela seja anotada a respectiva concessão. § 2º A concessão das férias será, igualmente, anotada no livro ou nas fichas de registro dos empregados. Art. 136. A época da concessão das férias será a que melhor consulte os interesses do empregador. § 1º Os membros de uma família,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2026-07-28T04:20:38.330Z</dcterms:created>
  <dcterms:modified xsi:type="dcterms:W3CDTF">2026-07-28T04:20:38.330Z</dcterms:modified>
</cp:coreProperties>
</file>

<file path=docProps/custom.xml><?xml version="1.0" encoding="utf-8"?>
<Properties xmlns="http://schemas.openxmlformats.org/officeDocument/2006/custom-properties" xmlns:vt="http://schemas.openxmlformats.org/officeDocument/2006/docPropsVTypes"/>
</file>