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12/10/1981</w:t>
      </w:r>
    </w:p>
    <w:p/>
    <w:p>
      <w:r>
        <w:t xml:space="preserve">PAGAMENTO — A QUEM INCUMBE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deste Tribunal é uniforme: Mesmo que o empregador seja vencido apenas em parte, ele paga o valor da perícia requerida pelo empregado, embora a perícia não diga respeito a parte em que o empregador foi condenado. - A inversa é correta. Se a ação é improcedente, o ônus dos honorários periciais é do empregado, mesmo que a perícia tenha sido requerida pelo empregador vitorioso. - Assim, preliminarmente, conheço da revista, pelos fundamentos da mesma; no mérito, dou-lhe provimento, para que os honorários do perito sejam pagos pelo Recorrido. Proc. TST-RR. 3.464/80, Julgado em 13-10-1981 Arquivo do Ementário Forense. TST/1.452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do perito são pagos pela parte vencida, mesmo que a perícia tenha sido requerida pela parte vencedora.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2026-07-28T00:00:29.932Z</dcterms:created>
  <dcterms:modified xsi:type="dcterms:W3CDTF">2026-07-28T00:00:29.932Z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