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ANÔNIMA</w:t>
      </w:r>
    </w:p>
    <w:p>
      <w:r>
        <w:rPr>
          <w:i/>
          <w:iCs/>
          <w:color w:val="666666"/>
        </w:rPr>
        <w:t xml:space="preserve">RESPONSABILIDADE DOS DIRETORES</w:t>
      </w:r>
    </w:p>
    <w:p/>
    <w:p>
      <w:r>
        <w:rPr>
          <w:b/>
          <w:bCs/>
        </w:rPr>
        <w:t xml:space="preserve">Julgado em: </w:t>
      </w:r>
      <w:r>
        <w:t xml:space="preserve">01/08/1982</w:t>
      </w:r>
    </w:p>
    <w:p/>
    <w:p>
      <w:r>
        <w:t xml:space="preserve">QUANDO RESPONDE COM SEUS BENS PARTICULARES POR DÍVIDA DA SOCIEDADE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Tem o recurso como finalidade, ainda, exclusão da lide do sócio..., gerente da empresa executada. Sustenta que em se tratando de sociedade por cotas de responsabilidade limitada, e tendo o referido sócio integralizado a sua cota capital, não poderia responder pelos encargos da execução. É que, na falta de bens da sociedade, foram penhorados bens particulares do indigitado gerente. - Não prospera o recurso, igualmente, nesse ponto. Trata-se de sócio-gerente, expressamente designado na cláusula 6º do Contrato Social... A sociedade foi extinta irregularmente, tendo deixado de operar sem que se desse a sua liquidação e dissolução. Assim, nos termos do art. 10, da Lei nº 3.708. de 10-01-1919, que regula as sociedades dessa espécie, os sócios-gerentes respondem para com terceiros solidária e ilimitadamente pelos atos praticados com violação do contrato ou da lei. Além disso para eximir-se do cumprimento da execução, o sócio deverá indicar bens da sociedade, como prevê o art. 596 do Código de Processo Civil. Poder-se-á acrescentar que regra semelhante contém o Código Comercial Brasileiro, em seu art. 350, Incensurável, portanto, a sentença que se orientou dentro desses parâmetros legais. - NEGADO PROVIMENTO AO AGRAVO. Proc. TRT-830/82, Julgado em 02-08-1982 Arquivo do Ementário Forense, TRT/179 EMFOR 407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disposto no art. 596 do Código de Processo Civil, combinado com o art. 10 da Lei nº 3.708, de 10-01-1919 e art. 350 do Código Comercial. - O sócio-gerente responde com seus bens particulares por dívida da sociedade por cotas de responsabilidade limitada de que é gerente, uma vez que não tenha indicado bens pertencentes à sociedade e, ainda, por haver esta se dissolvido extralegalmente.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2026-07-28T00:03:42.997Z</dcterms:created>
  <dcterms:modified xsi:type="dcterms:W3CDTF">2026-07-28T00:03:42.997Z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