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25/10/1981</w:t>
      </w:r>
    </w:p>
    <w:p/>
    <w:p>
      <w:r>
        <w:t xml:space="preserve">HORÁRIO DE TRABALHO — JORNADA REDUZIDA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Despiciente a argumentação da recorrente, porquanto, entendo corretamente aplicado, à hipótese, o art. 224, da Consolidação, a despeito de o autor desempenhar função de desenhista-projetista, que não se enquadra em categoria diferenciada, inclusive. - Ocorre, que mencionado artigo, estabelece qualificação genérica, abrangendo a todos quantos prestem serviços a bancos e casas bancárias, cuja jornada de trabalho não seja outra, legalmente fixada. - Nego provimento. - É o meu voto. Proc. TST-RR-5.253/80, Julgado em 26-10-1981 VENCIDO O MINISTRO EXPEDITO AMORIM (revisor). Arquivo do Ementário Forense, TST/1.439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Desenhista-projetista bancário, não integrando categoria diferenciada, faz jus a jornada de 6 (seis) horas diárias, porque o art. 224 da CLT estabelece qualificação genérica, abrangendo a todos quantos prestem serviços a bancos e casas bancárias, cuja jornada de trabalho não seja outra, legalmente fixada.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2026-07-28T00:00:18.609Z</dcterms:created>
  <dcterms:modified xsi:type="dcterms:W3CDTF">2026-07-28T00:00:18.609Z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