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07/03/1982</w:t>
      </w:r>
    </w:p>
    <w:p/>
    <w:p>
      <w:r>
        <w:t xml:space="preserve">REDE FERROVIÁRIA FEDERAL — REAJUSTAMENTO SALARIAL - LEI 4.345/64 -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 diferenças salariais decorrentes do reajuste de 110% previsto no art. 5º da Lei 4.345/64, invocando a seu favor a Súmula 116 do TST, segundo a qual, "os funcionários públicos, cedidos à Rede Ferroviária Federal S.A., têm direito ao reajustamento salarial determinado pelo art. 5º da Lei 4.345 de 1964". - Inviável, "data venia", a aplicação deste enunciado à espécie. Não se trata de funcionária pública cedida à reclamada, nos termos da Súmula, nem tampouco se incluída a reclamante no pessoal temporário ou de obras a que alude o art. 5º da Lei 4.345, que majorou os vencimentos dos servidores públicos civis do Poder Executivo. Trata-se, isto sim, de empregada efetiva de sociedade de economia mista que já teve acrescidos seus vencimentos em 30% em 1964, através da Lei 4.564/64, e que tratou especificamente do pessoal da Rede Ferroviária Federal. Neste sentido a jurisprudência dominante, ... . Proc. TRT-RO-5.944/81, julgado em 08-03-1982 Arquivo de Ementário Ferense, TRT/171 (*) Os funcionários públicos cedidos à Rede Ferroviária Federal S/A têm direito ao reajustamento salarial determinado pelo art. 5º da Lei nº 4.345, de 1964."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se aplica a Súmula 116 (*) aos funcionários públicos, cedidos a Rede Ferroviária Federal S.A., o que não ocorre quando se trata de empregada regida pela legislação trabalhista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2026-07-28T01:31:29.266Z</dcterms:created>
  <dcterms:modified xsi:type="dcterms:W3CDTF">2026-07-28T01:31:29.266Z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