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 PÚBLICA</w:t>
      </w:r>
    </w:p>
    <w:p>
      <w:r>
        <w:rPr>
          <w:i/>
          <w:iCs/>
          <w:color w:val="666666"/>
        </w:rPr>
        <w:t xml:space="preserve">REAJUSTE TRIMESTRAL DOS SALÁRIOS</w:t>
      </w:r>
    </w:p>
    <w:p/>
    <w:p>
      <w:r>
        <w:rPr>
          <w:b/>
          <w:bCs/>
        </w:rPr>
        <w:t xml:space="preserve">Tribunal: </w:t>
      </w:r>
      <w:r>
        <w:t xml:space="preserve">TST</w:t>
      </w:r>
    </w:p>
    <w:p>
      <w:r>
        <w:rPr>
          <w:b/>
          <w:bCs/>
        </w:rPr>
        <w:t xml:space="preserve">Julgado em: </w:t>
      </w:r>
      <w:r>
        <w:t xml:space="preserve">28/09/1981</w:t>
      </w:r>
    </w:p>
    <w:p/>
    <w:p>
      <w:r>
        <w:t xml:space="preserve">CLÁUSULA DE GARANTIA DE EMPREGO — SE EXIGE INQUÉRITO</w:t>
      </w:r>
    </w:p>
    <w:p/>
    <w:p>
      <w:pPr>
        <w:pStyle w:val="Heading2"/>
      </w:pPr>
      <w:r>
        <w:rPr>
          <w:b/>
          <w:bCs/>
        </w:rPr>
        <w:t xml:space="preserve">Resumo</w:t>
      </w:r>
    </w:p>
    <w:p>
      <w:r>
        <w:t xml:space="preserve">- ... Efetivamente, a convenção coletiva prevê a estabilidade da gestante. Porém, há de se verificar que a expressão estabilidade, nela dotada, é mera garantia de emprego, não se consubstanciando da força e eficácia da estabilidade na CLT para os casos do empregado efetivo, com dez anos de serviço, ou aquele que, em virtude de suas funções, viu-se por lei, assegurado. Mesmo em tais casos, a estabilidade é removível através de inquérito administrativo em que se apure a falta grave. O que pretende, e a Junta reconheceu, é que, na estabilidade convencionada para o empregado não estável legalmente, haja a impossibilidade jurídica da dispensa, salvo com inquérito. Entretanto, a garantia no emprego é de caráter provisório e só prevista enquanto não existam causas justas determinantes da dispensa. Haveria, então, para que mesma na justa causa não houvesse dispensa, necessidade de que a cláusula da convenção dispusesse de maneira mais ampla, assemelhando-a à estabilidade prevista na CLT, o que seria de legalidade duvidosa. - Assim, o inquérito advogado pela Junta, como razão de decidir, não encontra apoio em lei, sendo legítimo direito da empresa de prescindi-lo para dispensar a empregada grávida por justa causa. - Consequentemente, havendo a falta grave, desaparece o direito à garantia no emprego. - A primeira instância reconheceu a existência das faltas, cingindo-se, pois, à hipótese, à necessidade ou não do inquérito, em face da cláusula normativa. - Inexistente a vulneração aos dispositivos citados na revista, nº XI, do art. 165, da Constituição, e 494, da CLT, não conheço por violação. Proc. TST-RR-4.861/80, julgado em 29-09-1981 Arquivo d</w:t>
      </w:r>
    </w:p>
    <w:p/>
    <w:p>
      <w:pPr>
        <w:pStyle w:val="Heading2"/>
      </w:pPr>
      <w:r>
        <w:rPr>
          <w:b/>
          <w:bCs/>
        </w:rPr>
        <w:t xml:space="preserve">Ementa</w:t>
      </w:r>
    </w:p>
    <w:p>
      <w:r>
        <w:t xml:space="preserve">Desnecessário inquérito para dispensa por justa causa, de empregada grávida protegida por cláusula contratual de garantia no emprego, porque não se trata de estabilidade legal, prevista na CLT.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2026-07-28T01:26:33.958Z</dcterms:created>
  <dcterms:modified xsi:type="dcterms:W3CDTF">2026-07-28T01:26:33.958Z</dcterms:modified>
</cp:coreProperties>
</file>

<file path=docProps/custom.xml><?xml version="1.0" encoding="utf-8"?>
<Properties xmlns="http://schemas.openxmlformats.org/officeDocument/2006/custom-properties" xmlns:vt="http://schemas.openxmlformats.org/officeDocument/2006/docPropsVTypes"/>
</file>