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MS 9.291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GONÇALVES DE OLIVEIRA</w:t>
      </w:r>
    </w:p>
    <w:p/>
    <w:p>
      <w:r>
        <w:t xml:space="preserve">, Nº 256, t. ATO ADMINISTRATIVO, st. REVOGAÇÃO).
EMFOR 515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douto Ministério Público, em parecer da lavra do Dr. OSVALDO FLAVIO DEGRAZIA, eminente Subprocurador-Geral da República, deu o correto deslinde à controvérsia, ao assim dispor, "in verbis": "Neste recurso ordinário convertido de extraordinário, entendem os recorrentes que o ven. ac. de e. TJMA, ao julgar válido ato do Governador do Estado que anulou concurso público por eles prestado, feriu direito líquido e certo de permanecerem nos cargos a teor do estabelecido nas Súmulas STF nºs 20 (*) e 21 (**). - Arrimaram o pedido recursal na letra d, III, do art. 119 da EC nº 1/69, pois, o venc. ac. ao entender válido o Dec. nº 10.386 de 23-3-87 que anulou os concursos públicos para o provimento de cargos de Técnico em Fiscalização e Tributação Classe "A". Técnico em Arrecadação e Cadastro Classe "A" e de Auxiliar de Receita Classe "A", realizados pela Secretaria da Fazenda contrariou às apontadas Súmulas, vez que a anulação do concurso o importou em demissão dos impetrantes sem o devido processo legal. - Toda a questão gira em torno da validade da realização de concurso público, em face de diversos diplomas legais estaduais, - Verifica-se da leitura dos autos que a anulação do concurso e o conseqüente desfazimento da investidura dos impetrantes, não se fundamentou em motivo grave capaz de viciar a realização do certame, mas sim, baseou-se na interpretação de leis locais sobre a espécie. - Os vícios alegados, consistiram na realização das provas por parte da Secretaria da Fazenda quando deveriam ser realizadas pelo Departamento de Administração Geral, competência esta depois transferida para a Secretaria de Administração do Estado que as realizaria através de uma Comissão Central de Concurso (Ver considerando do aludido Decreto). - Vê-se, pois, que os motivos para a anulação do concurso não são de cunho grave, capazes de viciarem a realização do certame, tais como: violação de provas, divulgação de quesitos, favorecimento de candidatos, em detrimento de outros, etc. - Aliás, a insubsistência do ato governamental é ressaltada no voto vencido do nobre Desembargador ANTONIO GUERREIRO ..., "in verbis": "O Executivo argumenta que os concurso foram anulados por vícios formais, entre esses a ausência de competência do Governador para avocar e delegar competência isto é, que os concursos não foram procedidos pela Comissão Central de Concurso, instituída pela Lei 4.558/83. Acontece que a Comissão Central de concurso, Órgão que de fato nunca existiu no Estado, porque seus membros nunca foram nomeados pelo Executivo. E, além disso, a Lei 4.558/84 foi praticamente modificada pela L.D. 161/84, que dispõe sobre a estrutura e competência do Executivo. Ressalta a L.D. 161/84, em seu art. 22: "Ressalvados os casos de competência privativa estabelecidos na Constituição, é facultado ao Governador, dirigentes de órgãos da Administração direta, indireta e Fundações, delegar competência que lhes tenham sido deferidas ou avocar as que tenham sido atribuídas a órgãos ou agentes sob sua jurisdição". - ... Assim, o ven. ac. ao manter o ato anulatório feriu o direito adquirido dos impetrantes a manterem-se nos cargos em que se encontravam em pleno exercício e só deles serem apeados através de inquérito administrativo em que ficasse demonstrada a plena ilegalidade de sua realização. - A vigorar a tese esposado pelo ven. ac. recorrido, fácil seria demitir o servidor sem a necessidade de processo administrativo. Bastaria, a simples alegação de irregularidade de concurso, para anulando-o, atingir o servidor. - Sabe-s e aqui, que os impetrantes não eram estáveis, isto porém, não invalida a presunção juris tantum de que o concurso realizou-se na forma estabelecida por atos de governo anterior cuja validade não lhes competia avaliar. Por isto, o desfazimento do concurso só se poderia operar pelo devido processo legal administrativo, porquanto, dito concurso, gerou direito adquirido que só poderá ser desconstituído se provada a ilegalidade de sua formação. - O princípio prevalecente na matéria é o de que não pode a Administração anular concurso e desfazer as nomeações de funcionários já no pleno exercício dos cargos, independentemente do processo administrativo com a garantia de ampla defesa aos interessados. - Nesse sentido são os vários julgados que servem de referência à Súmula nº 20 (*) (RMS 9.291 - SC, Rel. Ministro RIBEIRO DA COSTA; RMS nº 9.331 - SC; RMS 9.483 - RS e 9.495 - RS, Rel. Ministro GONÇALVES DE OLIVEIRA, RMS 9.780 - PR, Rel. Ministro ARY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prévio procedimento administrativo, no qual fique assegurada, ampla defesa dos concursados em estágio probatório, o concurso público não pode ser anulado, devendo o direito adquirido ser preservado até prova em contrário.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2026-10-26T03:26:38.757Z</dcterms:created>
  <dcterms:modified xsi:type="dcterms:W3CDTF">2026-10-26T03:26:38.757Z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