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Recurso: </w:t>
      </w:r>
      <w:r>
        <w:t xml:space="preserve">RE 91.652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>
      <w:r>
        <w:rPr>
          <w:b/>
          <w:bCs/>
        </w:rPr>
        <w:t xml:space="preserve">Julgado em: </w:t>
      </w:r>
      <w:r>
        <w:t xml:space="preserve">25/04/1982</w:t>
      </w:r>
    </w:p>
    <w:p/>
    <w:p>
      <w:r>
        <w:t xml:space="preserve">POSTULAÇÃO DA CONDIÇÃO DE EMPREGADO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alegada infringência ao art. 142, da Constituição Federal procede. A leitura do acórdão regional também da inicial está a revelar que a controvérsia gira em torno do direito de opção pelo regime da CLT, questionando-se a necessidade ou não de concordância por parte do cessionário dos serviços. - Conforme reiteradas decisões do Supremo Tribunal Federal, a competência é da Justiça Comum, por não envolver a ação empregado e empregador. "Rede Ferroviária Federal. Lei nº 6.184 de 11-12-74. A Justiça do Trabalho é incompetente para processar e julgar reclamação de funcionário público cedido à Rede Ferroviária Federal contra a recusa, por parte desta empresa, de sua opção pelo regime da CLT. Precedentes do STF (CJ 6.187, RE 91.652 e 92.726, todos de Plenário). Recurso extraordinário conhecido e provido. STF, RE 93.394-8 - MG - unanimidade - Rel. Min. MOREIRA ALVES - Publicado no DJU 06-02-81, pág. 516". Proc. TST-RR-1.184/81, Julgado em 26-04-1982 VENCIDOS OS MINISTROS FERNANDO FRANCO (relator) e PRATES DE MACEDO (revisor), que não conheciam da revista). Arquivo do Ementário Forense, TST/1.507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apreciar e julgar controvérsia na qual funcionário cedido pleiteia reconhecimento da condição de empregado com base na Lei 6.184. - A ação não envolve empregado e empregador, não se tratando de caso enquadrável na exceção constitucional - art. 142, da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2026-07-28T03:50:24.440Z</dcterms:created>
  <dcterms:modified xsi:type="dcterms:W3CDTF">2026-07-28T03:50:24.440Z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