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EMPRESA PÚBLICA</w:t>
      </w:r>
    </w:p>
    <w:p>
      <w:r>
        <w:rPr>
          <w:i/>
          <w:iCs/>
          <w:color w:val="666666"/>
        </w:rPr>
        <w:t xml:space="preserve">REAJUSTE TRIMESTRAL DOS SALÁRIOS</w:t>
      </w:r>
    </w:p>
    <w:p/>
    <w:p>
      <w:r>
        <w:rPr>
          <w:b/>
          <w:bCs/>
        </w:rPr>
        <w:t xml:space="preserve">Julgado em: </w:t>
      </w:r>
      <w:r>
        <w:t xml:space="preserve">16/01/1983</w:t>
      </w:r>
    </w:p>
    <w:p/>
    <w:p>
      <w:r>
        <w:t xml:space="preserve">DISPENSA NOS TRINTA DIAS QUE A ANTECEDEM — PAGAMENTO DEVIDO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Rejeita-se "in limine" a tese esposada pela recorrente. A Lei 6.708/79, em seu art. 9º, estipula o pagamento de uma indenização adicional ao empregado dispensado 30 dias anteriores à data de sua correção salarial e não da correção salarial do salário mínimo regional. Como a data-base da correção salarial da recorrente é agosto e sua despedida ocorreu em setembro, nada há a deferir-lhe a tal título. Proc. TRT-RO-4.542/82, Julgado em 17-01-1983 Arquivo do Ementário Forense. TRT/213 EMFOR 415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Lei nº 6.708/78 estipula em seu art. 9º o pagamento de uma indenização adicional quando o empregado for dispensado nos 30 dias que antecedem à data de sua correção salarial e não da correção do salário mínimo regional.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2026-07-28T03:37:09.455Z</dcterms:created>
  <dcterms:modified xsi:type="dcterms:W3CDTF">2026-07-28T03:37:09.455Z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