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PÚBLICA</w:t>
      </w:r>
    </w:p>
    <w:p>
      <w:r>
        <w:rPr>
          <w:i/>
          <w:iCs/>
          <w:color w:val="666666"/>
        </w:rPr>
        <w:t xml:space="preserve">REAJUSTE TRIMESTRAL DOS SALÁRIOS</w:t>
      </w:r>
    </w:p>
    <w:p/>
    <w:p>
      <w:r>
        <w:rPr>
          <w:b/>
          <w:bCs/>
        </w:rPr>
        <w:t xml:space="preserve">Julgado em: </w:t>
      </w:r>
      <w:r>
        <w:t xml:space="preserve">23/09/1980</w:t>
      </w:r>
    </w:p>
    <w:p/>
    <w:p>
      <w:r>
        <w:t xml:space="preserve">TERMINAÇÃO DESTE — DESPEDIDA NÃO EFETIVA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houve a reconsideração do aviso prévio pretendido pelo autor. - Após o término do aviso, a reclamada pagou ao reclamante tudo quanto lhe era devido. - O reclamante, no entanto, como salienta muito bem o r. decisório recorrido, retirou seu cartão do ponto para procurar forçar uma continuação do contrato de trabalho, mantendo o cartão consigo. O reclamante, na verdade, não conseguiu trabalhar, pois, embora tivesse penetrado irregularmente na empresa, veio a ser surpreendido por superior hierárquico que o remeteu à seção do pessoal. - Apenas os dias trabalhados são devidos. - Nego provimento em parte, para reconhecer os dias de trabalho. Proc. TRT-RO-158/80, Julgado em 24-09-1980 Arquivo do Ementário Forense, TRT/161 EMFOR 405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empregado que, em uma grande empresa, consegue trabalhar alguns dias depois do término do aviso prévio, valendo-se de distração de superior hierárquico, não tem direito a novo aviso prévio e outras vantagens oriundas de seu procedimento irregular.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2026-07-28T01:34:58.732Z</dcterms:created>
  <dcterms:modified xsi:type="dcterms:W3CDTF">2026-07-28T01:34:58.732Z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