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DESPEDIDA SEM JUSTA CAUSA</w:t>
      </w:r>
    </w:p>
    <w:p/>
    <w:p>
      <w:r>
        <w:rPr>
          <w:b/>
          <w:bCs/>
        </w:rPr>
        <w:t xml:space="preserve">Recurso: </w:t>
      </w:r>
      <w:r>
        <w:t xml:space="preserve">RE 92.414</w:t>
      </w:r>
    </w:p>
    <w:p>
      <w:r>
        <w:rPr>
          <w:b/>
          <w:bCs/>
        </w:rPr>
        <w:t xml:space="preserve">Julgado em: </w:t>
      </w:r>
      <w:r>
        <w:t xml:space="preserve">06/08/1981</w:t>
      </w:r>
    </w:p>
    <w:p/>
    <w:p>
      <w:r>
        <w:t xml:space="preserve">PRINCÍPIO DA LEGALIDADE — INFRINGÊNCIA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Desenha-se, no caso, situação em tudo semelhante à que mereceu exame do Tribunal Pleno no RE 92.414, na sessão de 28-05-1980, em reclamação trabalhista também apreciada pelo Tribunal Regional do Trabalho na 3ª Região. - Não há que falar em afronta ao art. 85, I, da Constituição Federal, pois não se decidiu a respeito da validade do Quadro de Carreira da RFFSA por defeito de sua homologação por Ministro de Estado competente. - Situa-se, porém, o acórdão recorrido, tal como ocorreu na RE 92.414 já citado, na área de desatenção ao princípio da legalidade, eis que deixou prosperar decisão regional que, sem lei alguma que a autorizasse, concedeu equiparação salarial pelo princípio da eqüidade, a saber, porque embora não tivesse a reclamante as condições para obter o nível funcional reclamado dentro do novo Plano de Classificação de Cargos, outros o teriam logrado também sem ostentar as mesmas condições. - Na base desse raciocínio, porque se teria errado no enquadrar um só empregado numa coletividade de milhares, a correção do erro consistiria em generalizar o engano, o que, em matéria de plano de classificação de cargos conduz, em consequência última, ao desmantelamento total da tentativa de racionalização e ordenamento. - É certo que a norma trabalhista (CLT, art. 8º), autoriza o Juiz a decidir «por eqüidade e outros princípios e normas gerais de direitos», o que porém, somente tem lugar» na «falta de disposições legais ou contratuais», hipótese que não é a dos autos visto que o instituto da equiparação salarial é governado p or normas legais expressa (CLT, art. 461). - Tal como no precedente citado, o recurso extraordinário da empregadora merece acolhida em face da alegação de afronta ao princípio da legalidade (art. 153, § 2º da Constituição). - Dele conheço e lhe dou provimento, para julgar improcedente a reclamação. - É o meu voto. Julgado em 07-08-1981 Revista Trimestral de Jurisprudência. Fevereiro, 1982 - Vol. 99 - Pág. 938 EMFOR 405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concessão de equiparação salarial à guisa de reenquadramento funcional, sem que lei o autorize, fere o princípio de legalidade inscrito no art. 153, § 2º, da Constituição. - A suposta erronia de certo enquadramento no Plano de Classificação de Cargos da Rede Ferroviária S/A não justifica estender-se tal situação a outros empregados com base em equidade.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2026-10-16T16:28:28.845Z</dcterms:created>
  <dcterms:modified xsi:type="dcterms:W3CDTF">2026-10-16T16:28:28.845Z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