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08/10/1980</w:t>
      </w:r>
    </w:p>
    <w:p/>
    <w:p>
      <w:r>
        <w:t xml:space="preserve">CONVÊNIO DESTA COM O INAMPS PARA ATENDIMENTO DOS EMPREGADOS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 lei não permite que o Instituto Nacional de Assistência Médica e Previdência Social (INAMPS) faça convênios com as empresas para o atendimento médico e odontológico de seus empregados, automaticamente está delegando poderes aos médicos das empresas prestadoras de serviço, ligadas às empregadoras, fazendo com que a sua figura se confunda com a do médico oficial, mencionada no art. 375 da CLT. Assim, como os convênios foram estabelecidos com a reclamada, segundo os documentos, pelos quais, é de se ressaltar, o INAMPS se desobriga expressamente de todo e qualquer atendimento médico, não só dos empregados da demandada, como também de seus dependentes, afigura-se-nos perfeitamente válido, para os fins a que se destina, atestado médico dos autos. ................................................................................................................................................. Proc. TRT-2.228/80, julgado em 09-10-1980 Arquivo do Ementário Forense, TRT/152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Atestado fornecido por médico de empresa que mantém convênio para o atendimento de seus empregados com o INAMPS supre as exigências do art. 375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2026-07-28T03:43:46.510Z</dcterms:created>
  <dcterms:modified xsi:type="dcterms:W3CDTF">2026-07-28T03:43:46.510Z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