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Julgado em: </w:t>
      </w:r>
      <w:r>
        <w:t xml:space="preserve">08/10/1980</w:t>
      </w:r>
    </w:p>
    <w:p/>
    <w:p>
      <w:r>
        <w:t xml:space="preserve">CONVÊNIO DESTA COM O INAMPS PARA ATENDIMENTO DOS EMPREGADOS — 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a lei não permite que o Instituto Nacional de Assistência Médica e Previdência Social (INAMPS) faça convênios com as empresas para o atendimento médico e odontológico de seus empregados, automaticamente está delegando poderes aos médicos das empresas prestadoras de serviço, ligadas às empregadoras, fazendo com que a sua figura se confunda com a do médico oficial, mencionada no art. 375 da CLT. Assim, como os convênios foram estabelecidos com a reclamada, segundo os documentos, pelos quais, é de se ressaltar, o INAMPS se desobriga expressamente de todo e qualquer atendimento médico, não só dos empregados da demandada, como também de seus dependentes, afigura-se-nos perfeitamente válido, para os fins a que se destina, atestado médico dos autos. ................................................................................................................................................. Proc. TRT-2.228/80, julgado em 09-10-1980 Arquivo do Ementário Forense, TRT/152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Atestado fornecido por médico de empresa que mantém convênio para o atendimento de seus empregados com o INAMPS supre as exigências do art. 375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2026-10-16T16:59:51.085Z</dcterms:created>
  <dcterms:modified xsi:type="dcterms:W3CDTF">2026-10-16T16:59:51.085Z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