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03/08/1981</w:t>
      </w:r>
    </w:p>
    <w:p/>
    <w:p>
      <w:r>
        <w:t xml:space="preserve">EMPREGADO QUE DE CONFIANÇA PASSOU A SÓCIO ACIONISTA — SE TEM DIREITO AO TEMPO DE SERVIÇO DO PERÍODO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ocorre, em tais casos, é a suspensão do contrato, O trabalhador mantém, apenas, seu direito de retorno ao emprego. E digo isso porque a tese da extinção do contrato pela aceitação ao cargo de diretor tem sido repelida pela jurisprudência deste Tribunal. - Ora, se há suspensão, o diretor-eleito não tem direitos trabalhistas relativos ao período em que exerce a diretoria. - Tendo, nesse sentido, me manifestado um sem número de vezes neste E. Tribunal, ora sendo acompanhado, ora não sendo acompanhado pela maioria, pois a jurisprudência dos colegiados, na verdade, disse eu, certa vez, é como "a pluma ao vento" dos versos do "Rigoletto". - Mantendo meu ponto de vista sempre sustentado nesta Corte, considero que a Recorrido foi, realmente, empregado de 1955 a 1962 (tesoureiro) e de 1975 a 1977 (procurador). - De 1962 a 1963, deixando, expressamente, de ser empregado, passou a sócio-acionista e, de 1963 a 1975, foi diretor-eleito pela assembléia geral da sociedade anônima. - Posta a questão nesses termos, tinha o Recorrido - deixando de ser acionista e diretor-eleito da empresa - o direito de retornar ao trabalho como empregado. E retornou. Não ao cargo de tesoureiro, mas ao cargo, de procurador, com sua plena concordância. - Não chegou ele a trabalhar, na empresa, como empregado, mais de dez anos e, mesmo que isso tivesse ocorrido, como ocupou, sempre, funções de confiança estricta, não teria direito a indenização em dobro, a que foi condenada a Recorrente (art. 499). - Por outro lado, os direit os do Recorrido, nesses termos, foram pagos e quitados, como se vê do doc. ... dos autos. "Data venia" do Eg. Tribunal Regional (...), que declarou não se terem preenchido os requisitos do art. 477, da CLT, por deter-se no doc..., vê-se pela simples leitura da quitação..., que se cumpriu a formalidade do § 1º, daquele preceito: a rescisão se operou e a quitação foi dada com a assistência do sindicato de classe. - Assim, dou provimento ao recurso para restabelecer a sentença de primeira instância, que julgou a ação improcedente. Proc. TST-RR-3.600/80, Julgado em 04-08-1981 VENCIDO O MINISTRO ORLANDO COUTINHO (revisor) Arquivo do Ementário Forense. TST/1.403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de confiança que passa a sócio-quotista, deixando de ser empregado, consoante anotação na carteira profissional, e, depois, a diretor-eleito de sociedade anônima, mesmo que, mais tarde, retorne à condição de empregado de confiança, não tem direito à contagem, no seu tempo de serviço, do período em que seu contrato de trabalho esteve suspenso.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2026-10-16T17:18:52.396Z</dcterms:created>
  <dcterms:modified xsi:type="dcterms:W3CDTF">2026-10-16T17:18:52.396Z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