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REGULAMENTO DA EMPRESA</w:t>
      </w:r>
    </w:p>
    <w:p/>
    <w:p>
      <w:r>
        <w:rPr>
          <w:b/>
          <w:bCs/>
        </w:rPr>
        <w:t xml:space="preserve">Julgado em: </w:t>
      </w:r>
      <w:r>
        <w:t xml:space="preserve">19/04/1981</w:t>
      </w:r>
    </w:p>
    <w:p/>
    <w:p>
      <w:r>
        <w:t xml:space="preserve">CLÁUSULA QUE ASSIM DISPÕE —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Insurge-se o recorrente contra a condenação no pagamento das horas prestadas além das 9 e 36 minutos diárias e seu adicional, alegando a existência de cláusula contratual que possibilita ao empregador a concessão da folga ou diminuição de jornada em dia subsequente ao da prestação dessas horas, em caráter compensatório. - Sem razão o recorrente. - Como bem colocada a questão pela r. sentença, tal cláusula contratual é nula, em face da imperatividade da norma de ordem pública que regula a jornada de trabalho, inderrogável pela vontade das partes. - Correta, pois, a decisão recorrida. Proc. TRT-RO-6.524/80, Julgado em 20-04-1981 Arquivo do Ementário Forense, TRT/143 EMFOR 403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Nula é a cláusula contratual que estabelece a possibilidade de o empregador conceder folga ou diminuição de jornada em dia subsequente ao da prestação de horas extras, como compensação pelo trabalho prestado além da jornada legal.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2026-07-28T01:57:58.494Z</dcterms:created>
  <dcterms:modified xsi:type="dcterms:W3CDTF">2026-07-28T01:57:58.494Z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