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BARATA SILVA</w:t>
      </w:r>
    </w:p>
    <w:p>
      <w:r>
        <w:rPr>
          <w:b/>
          <w:bCs/>
        </w:rPr>
        <w:t xml:space="preserve">Julgado em: </w:t>
      </w:r>
      <w:r>
        <w:t xml:space="preserve">08/12/1981</w:t>
      </w:r>
    </w:p>
    <w:p/>
    <w:p>
      <w:r>
        <w:t xml:space="preserve">FORNECIMENTO DE VEÍCULO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errou o juízo "a quo" em não deferir a verba que o empregado pleiteou, porquanto, de acordo com o art. 458 da CLT, prestações "in natura" integram os salários para todos os efeitos legais. - Ora, o custeio do automóvel cedido ao empregado é sem dúvida salário e, assim sendo, deve integrar as verbas resilitórias. - Por tais fundamentos, dou provimento ao recurso para que seja incluído na condenação valor daquela verba. Proc. TRT-RO-889/80, Julgado em 09-12-1981 Arquivo do Ementário Forense, TRT/148 NO MESMO SENTIDO: Recurso de Revista, TST - 3º T, Relator: Ministro BARATA SILVA, Proc. TST-RR-2.516/76, ac. de 03-03-1977. in "EMENTÁRIO FORENSE", Nº 350.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expresso no art. 458 da CLT que as prestações "in natura" integram o salário para todos os efeitos legais, então, o valor do custeio do automóvel cedido pela empresa para o trabalho do empregado deve ser computado nas verbas remuneratórias.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2026-07-28T03:47:48.727Z</dcterms:created>
  <dcterms:modified xsi:type="dcterms:W3CDTF">2026-07-28T03:47:48.727Z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