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BARATA SILVA</w:t>
      </w:r>
    </w:p>
    <w:p>
      <w:r>
        <w:rPr>
          <w:b/>
          <w:bCs/>
        </w:rPr>
        <w:t xml:space="preserve">Julgado em: </w:t>
      </w:r>
      <w:r>
        <w:t xml:space="preserve">08/12/1981</w:t>
      </w:r>
    </w:p>
    <w:p/>
    <w:p>
      <w:r>
        <w:t xml:space="preserve">FORNECIMENTO DE VEÍCULO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"Data venia", errou o juízo "a quo" em não deferir a verba que o empregado pleiteou, porquanto, de acordo com o art. 458 da CLT, prestações "in natura" integram os salários para todos os efeitos legais. - Ora, o custeio do automóvel cedido ao empregado é sem dúvida salário e, assim sendo, deve integrar as verbas resilitórias. - Por tais fundamentos, dou provimento ao recurso para que seja incluído na condenação valor daquela verba. Proc. TRT-RO-889/80, Julgado em 09-12-1981 Arquivo do Ementário Forense, TRT/148 NO MESMO SENTIDO: Recurso de Revista, TST - 3º T, Relator: Ministro BARATA SILVA, Proc. TST-RR-2.516/76, ac. de 03-03-1977. in "EMENTÁRIO FORENSE", Nº 350.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Está expresso no art. 458 da CLT que as prestações "in natura" integram o salário para todos os efeitos legais, então, o valor do custeio do automóvel cedido pela empresa para o trabalho do empregado deve ser computado nas verbas remuneratórias.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2026-10-16T17:24:21.331Z</dcterms:created>
  <dcterms:modified xsi:type="dcterms:W3CDTF">2026-10-16T17:24:21.331Z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