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26/05/1981</w:t>
      </w:r>
    </w:p>
    <w:p/>
    <w:p>
      <w:r>
        <w:t xml:space="preserve">DIREITO ÀS MESMAS — QUANDO O PERDE ASSIM COMO ÀS VANTAGENS DO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observa, a questão é bastante conhecida deste Egr. Tribunal Pleno. Em seu pedido de reconsideração, não se bate mais o requerente pela concessão de um período de gozo de férias, supostamente adquirido. Já agora o requerente propõe seja convertido em abono pecuniário o período de férias que lhe foi negado nos termos da certidão... - Quer-nos parecer os demais evidente que, aquele que não tem reconhecido direito a gozo de férias, não importando qual a razão, não pode, por uma questão lógica até, pretender converter dito e suposto direito, em abono pecuniário, como sucedâneo das férias não deferidas. - Conforme decisão proferida no acórdão TST--RO-MA-242/77, as férias asseguradas aos Srs. vogais obedecem aos princípios do Direito Administrativo em todas as suas implicações. Nos casos de Vogais, considerados servidores públicos apenas "lato sensu", a perda no mandato, seja por término natural do período (caso dos autos), seja por implemento de idade ou outra causa, acarreta, desde logo, a perda de quaisquer vantagens inerentes ao cargo. - A pretensão de obter, como direito sucedâneo, um abono pecuniário pela conversão das férias esbarra primeiro na lógica: não é possível converter-se em direito sucedâneo um direito inexistente. Em segundo lugar, a pretensão se defronta com norma administrativa regimental consubstanciada no Provimento 83/78, segundo o qual (art. 42) "não será admitido, nem parcialmente, a conversão de férias dos Vogais em abono pecuniário, nem tampouco sua indenização". - Do exposto , conclui-se estar correta a decisão do Egr. Tribunal Pleno indeferitória das férias postuladas, bem ainda, confirmar-se os pareceres e informações dos autos quanto a não ter direito à conversão daquelas em abono pecuniário. Julgado em 27-05-1981 Arquivo do Ementário Forense, TRT/151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vogais das Juntas de Conciliação e Julgamento da Justiça do Trabalho são servidores públicos, "lato sensu", e perdem o direito a quaisquer vantagens inerentes ao cargo, inclusive férias, no momento em que perdem o mandato, quer por término natural, quer por implemento de idade (caso dos autos). - Não havendo direito a férias, não há direito à conversão em abono pecuniário.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2026-10-16T17:23:04.612Z</dcterms:created>
  <dcterms:modified xsi:type="dcterms:W3CDTF">2026-10-16T17:23:04.612Z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