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92.757</w:t>
      </w:r>
    </w:p>
    <w:p/>
    <w:p>
      <w:r>
        <w:t xml:space="preserve">EDITAL — IDADE MÍNIMA COMPLETADA NO MOMENTO DA CONTRATAÇÃO - DIREITO A INVESTIDURA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lenta e segura evolução, a Doutrina e a Jurisprudência aproximam-se de uma solução de equilíbrio entre aqueles valores simétricos. Solução magistralmente resumida na advertência do Ex-Presidente da Corte Suprema Argentina, MIGUEL ANGEL BERÇAITZ, in verbis: "Vale notar que não se deve declarar qualquer nulidade, pela nulidade mesma, como no Direito Privado. Sem prejuízo econômico ou do interesse público, deve-se manter a estabilidade do ato ou do contrato". (Teoria General Del Contrato Administrativo - 2ª Ed. - Depalma - pág. 511). O Legislador brasileiro, sensível à preocupação, inseriu no Direito positivo, sistema em que se condicionou a declaração nº 4,717, de 20-6-65, arts. 2º, 3º e 4º). - Em sede de concurso público, não se deve perder da vista a finalidade para a qual se dirige o procedimento. - Tal escopo evidencia-se no próprio conceito de concurso público: o procedimento administrativo destinado a escolher, entre vários candidatos, aqueles melhores dotados, para a execução de um trabalho ou ao exercício de emprego, cargo ou função. - O concurso público é, assim um procedimento administrativo, em tudo semelhante aos processos judiciais. Deve, portanto, observar os princípios gerais do Direito Processual. - A questão das nulidades, no processo civil brasileiro, observa o "Princípio da Finalidade" à que PONTES DE MIRANDA denomina "instrumentalidade das formas"). Este cânone se traduz no artigo 244 do Código de Processo Civil, assim: "Quando a lei prescrever determinada forma, sem cominação de nulidade, o juiz considerará válido o ato se, realizado de outro modo, lhe alcançar a finalidade". - A finalidade do concurso público a que se submeteu a Recorrida foi a seleção de professores para, sob contrato de trabalho, integrarem o corpo docente da rede escolar. - No propósito evidente de evitar o ingresso de pessoas imaturas, o regulamento, do concurso fixou em dezoito anos a idade mínima dos candidatos. - A restrição, embora colocada como fator dirimente da inscrição destinava-se, obviamente, ao exercício do emprego. - Assim, se o candidato menor de idade, foi, de boa-fé inscrito e aprovado no concurso, atingiu o limite mínimo de idade, denegar-lhe a investidura seria contrariar o princípio da finalidade. - Como a deficiência original não corresponde cominação expressa de nulidade, o concurso deve ser aproveitado. - Na hipótese, a Recorrente que, no momento da inscrição não atingira a idade mínima para o exercício, do magistério oficial, completou-a no curso do procedimento seletivo. Hoje, ela é titular de todos os requisitos necessários à investidura. - Por que negar o contrato? - Como fazê-lo, sem desviar o procedimento de sua finalidade? "O poder desses fatos não é despiciendo. Em certa época, multiplicaram-se mandados de segurança contra a exigência de média mínima de aprovação no ensino superior. Deram-se liminares e concederam-se seguranças que propiciaram a continuação dos cursos e a graduação dos impetrantes. Muito tempo depois, quando firmado o entendimento de que era legítima e exigência, cassaram-se tais concessões. Mas o Supremo Tribunal, em atenção às situações de fato criadas pelo deferimento liminar ou inicial dos mandados de segurança, foi levado a restaurá-los em vários casos". (RE nº 92.757 - RTJ 95/476). - Voltamos à hipótese dos autos: lamentável (ou providencial) engano da Administração, deu à recorrente, acesso ao concurso e oportunidade de demonstrar sua qualidade intelectual. - O chamamento para a contratação demorou, ensejando se adimplisse o único requisito de que ela carecia. - Agora, não mais existe inscrição a cancelar. Existe, sim, uma candidata aprovada, madura, com boa classificação: no ponto de ser contratada. - O procedimento seletivo atingiu sua finalidade, sem causar prejuízo ao patrimônio público. - Desconstituí-lo agora, seria - não homenagear a Súmula 473 (*) - mas praticar ato iniciado por desvio de finalidade (Lei nº 4.717/65). Seria praticar ato lesivo ao interesse público. Eis que a desconstituição do certame resultaria na troca de candidato bem classificado por outro, presumívelmente de qualidade inferior. Ac. de 19-08-1991 Revista do Sup. Tribunal de Justiça - Setembro, 1991 - Nº 25 - Pág. 399. (*) In "EMFOR", Nº 253, t. ATO ADMINISTRATIVO, st. REVOGAÇÃO.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Limite de idade, em concurso público, é requisito para o exercício do emprego. Assim, se o candidato que não satisfazia o requisito no momento da inscrição foi admitido ao concurso e aprovado, não é lícito à Administração recusar-lhe a investidura, se no momento da contratação a idade mínima já se completara.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2026-10-26T02:19:22.867Z</dcterms:created>
  <dcterms:modified xsi:type="dcterms:W3CDTF">2026-10-26T02:19:22.867Z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