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84.813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09/10/1979</w:t>
      </w:r>
    </w:p>
    <w:p/>
    <w:p>
      <w:r>
        <w:t xml:space="preserve">RECONHECIMENTO JUDICIAL DO DIREITO — EFEITOS PECUNIÁRIOS - A PARTIR DE QUE MOMENTO VIGORAM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reconhecimento de direito às parcelas vencidas do adicional de insalubridade até dois anos antes do ajuizamento da reclamação, a decisão não merece subsistir, eis que impôs ao recorrido obrigação não prevista em lei (art. 153, § 2º da Constituição). - Eis o que dispõe o art. 3º do Decreto-lei nº 389/68, republicado a 22-01-69. "Art. 3º - Os efeitos pecuniários, inclusive adicionais, decorrentes do trabalho nas condições de insalubridade ou periculosidade atestadas, serão devidos a contar da data do ajuizamento da reclamação." - A regra exige, além das condições de insalubridade ou periculosidade, o ajuizamento da reclamação, momento a partir do qual são devidos os adicionais. É exigência para o nascimento do direito à percepção da vantagem. - Por isso, assinala o parecer: "A recorrida ajuizou a reclamação em 21-11-1913, na vigência cio Decreto-lei 389/68, publicado em sua versão definitiva em 22-01-69. Se o direito ao adicional só pode ser reconhecido com fundamento no citado Decreto-lei, os efeitos pecuniários só se produzem a contar da reclamação, em face do RE 84.813, RTJ 82, pág. 261)." - Na verdade, se a lei nova exige o ajuizamento da reclamação, a reclamante deixou a pretensão relativa ao direito. Não há que falar em direito adquirido. Aliás, nesse sentido firmou-se a jurisprudência do STF, como lembra o parecer. - Ante o exposto, conheço do recurso em parte e dou-lhe provimento, a fim de reconhecer o direito ao adicional de insalubridade a partir do ajuizamento da ação. Julgado em 10-10-1979 Revista Trimestral de Jurisprudência. Março, 1981 - Vol. 95 - Pág. 1.251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Inexistência de violação dos arts. 153, § 1º e 165, XVII, da Constituição Federal. - Os efeitos pecuniários decorrentes do reconhecimento judicial do direito ao adicional se dão a contar da data do ajuizamento da reclamação (Decreto-Lei nº 389/68, art. 3º).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2026-10-16T16:12:08.700Z</dcterms:created>
  <dcterms:modified xsi:type="dcterms:W3CDTF">2026-10-16T16:12:08.700Z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