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02/11/1980</w:t>
      </w:r>
    </w:p>
    <w:p/>
    <w:p>
      <w:r>
        <w:t xml:space="preserve">OBRIGAÇÃO DE CUMPRÍ-LO APÓS CURSO DE ESPECIALIZAÇÃO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concluiu não atritar com as normas consolidadas, cláusula de contrato em que conste ficar o empregado obrigado a prestar serviços ao empregador, por determinado tempo, em razão de curso de especialização, sob pena no caso de deserção, de pagamento de multa. - Inexiste a violação do art. 477, § 5º da CLT, porque "in casu" a hipótese é de multa e não de compensação. Proc. TST-AI-2.403/80, Julgado em 03-11-1980 Arquivo do Ementário Forense, TST/1281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Cláusula de contrato que contém obrigação do empregado de prestar serviço ao empregador, por certo tempo, após o curso de especialização e, em caso de deserção estar sujeito à multa expressamente estabelecida, não atrita com as normas consolidadas.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2026-07-28T03:47:31.937Z</dcterms:created>
  <dcterms:modified xsi:type="dcterms:W3CDTF">2026-07-28T03:47:31.937Z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