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Julgado em: </w:t>
      </w:r>
      <w:r>
        <w:t xml:space="preserve">30/10/1979</w:t>
      </w:r>
    </w:p>
    <w:p/>
    <w:p>
      <w:r>
        <w:t xml:space="preserve">SE INTEGRAM A REMUNERAÇÃO DAQUELE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assegura aos trabalhadores entre os seus direitos fundamentais, a duração diária do trabalho não excedente a oito horas, com intervalo para descanso, salvo os casos especialmente previstos (art. 165, VI), bem como o repouso semanal remunerado e nos feriados civis e religiosos, de acordo com a tradição local (Inciso VII, do art. 165). - Evidente que tais normas não foram violadas, nem tão pouco o princípio da legalidade, pois quando a Lei 605/49, estabeleceu que no art. 7º a remuneração do repouso semanal remunerado corresponderá: a) para os que trabalham por dia, semana, quinzena ou mês, a de um dia normal de trabalho, não computadas as horas extraordinárias -, partiu do pressuposto de que o trabalhador tenha jornada normal de oito horas prevista na Constituição. - Ora, se a jornada normal de trabalho, por força das contingências econômicas e sociais se transformou em jornada de dez horas habitualmente trabalhadas, em favor da empresa, o espírito da lei há de ser atendido incorporando-se no cálculo do repouso remunerado as horas extras habitualmente prestadas. - Assim tem entendido o Supremo Tribunal Federal (Ag. 71.440-SP e 69532-SP reiteradamente. - De outro modo, admitir-se-ia o aumento habitual da jornada de trabalho, ao arrepio do art. 165, VI, da Constituição Federal, sem o salário correspondente, em detrimento aos direitos fundamentais do operário. - Por estes motivos, nego provimento ao agravo. Julgado em 31-10-1979 Revista Trimestral de Jurisprudência. Junho, 1980 - Vol. 92 - Pág. 1.142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7º da Lei 605, de 5 de janeiro de 1949. - Computam-se no cálculo do repouso remunerado as horas extras habitualmente trabalhadas, porque estas se incorporam à jornada normal de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2026-10-16T16:13:40.941Z</dcterms:created>
  <dcterms:modified xsi:type="dcterms:W3CDTF">2026-10-16T16:13:40.941Z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