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03/11/1980</w:t>
      </w:r>
    </w:p>
    <w:p/>
    <w:p>
      <w:r>
        <w:t xml:space="preserve">HABITAÇÃO E ENERGIA ELÉTRICA — QUANDO NÃO CARACTERIZAM SALÁRIO UTILIDADE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fico com o julgado paradigma, entendendo que o fornecimento de energia elétrica (até 60 kw) e da habitação eram feitos gratuitamente, visando a facilitação do desempenho do contrato, dado que a usina se situa fora da cidade. Dou provimento para excluir a paga do salário-utilidade, prejudicado o último item do apelo - valor do salário-utilidade. - A habitação e a energia elétrica são elementos fornecidos obrigatoriamente e não facultativamente, hipótese esta no que se daria o salário-utilidade. - Excluo da condenação o salário-utilidade. Proc. TST-RR-269/80, Julgado em 04-11-1980 VENCIDOS OS MINISTROS PRATES DE MACEDO (relator) e ALVES DE ALMEIDA Arquivo do Ementário Forense, TST/1271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habitação e a energia elétrica fornecida obrigatoriamente pela empregadora como condições para a prestação do trabalho não constituem salário-utilidade.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2026-10-16T17:17:18.315Z</dcterms:created>
  <dcterms:modified xsi:type="dcterms:W3CDTF">2026-10-16T17:17:18.315Z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