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>
      <w:r>
        <w:rPr>
          <w:b/>
          <w:bCs/>
        </w:rPr>
        <w:t xml:space="preserve">Julgado em: </w:t>
      </w:r>
      <w:r>
        <w:t xml:space="preserve">10/05/1978</w:t>
      </w:r>
    </w:p>
    <w:p/>
    <w:p>
      <w:r>
        <w:t xml:space="preserve">REDE FERROVIÁRIA FEDERAL — PEDIDO DE HORAS EXTRAS -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deste Colendo Supremo Tribunal já é pacifica no sentido de que, quando a pretensão dos servidores públicos cedidos a Rede Ferroviária Federal S.A. visa à obtenção de benefícios regidos pela CLT, cujos ônus recairão exclusivamente sobre a reclamada, que é pessoa jurídica de direito privado, é competente a Justiça do Trabalho para dirimir a controvérsia, vez que inexiste, "in casu", interesse jurídico da União na causa. - É o que tem ocorrido freqüentemente nos casos em que esses servidores vêm pleiteando a gratificação natalina, figurando como precedentes, entre outros, os julgados proferidos nos RREE nsº. 88.206, 88.277, 88.275 e 88.293. - Assim, nos termos do que já ficou decidido, inexiste a pretendida violação dos dispositivos constitucionais invocados no apelo extremo. - Não conheço do recurso. Julgado em 11-05-1978 Revista Trimestral de Jurisprudência. Setembro, 1980 - Vol. 93 - Pág. 1210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a Justiça Especializada para dirimir a controvérsia formulada perante a Justiça do Trabalho, por funcionários da União, cedidos à Rede Ferroviária Federal S.A., visando ao recebimento de horas extras.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2026-07-28T01:56:24.337Z</dcterms:created>
  <dcterms:modified xsi:type="dcterms:W3CDTF">2026-07-28T01:56:24.337Z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