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EMPRESA SOB INTERVENÇÃO FEDERAL</w:t>
      </w:r>
    </w:p>
    <w:p/>
    <w:p>
      <w:r>
        <w:rPr>
          <w:b/>
          <w:bCs/>
        </w:rPr>
        <w:t xml:space="preserve">Julgado em: </w:t>
      </w:r>
      <w:r>
        <w:t xml:space="preserve">12/04/1978</w:t>
      </w:r>
    </w:p>
    <w:p/>
    <w:p>
      <w:r>
        <w:t xml:space="preserve">HOMOLOGAÇÃO — REDE FERROVIÁRIA FEDERAL - MINISTRO DOS TRANSPORTES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admitiu a Justiça do Trabalho que a homologação a que se refere o § 2º do art. 461 da CLT só prevalece quando emanada do Ministério do Trabalho, desprezando a atribuída ao Ministério dos Transportes, constantes, expressamente, do art. 34 do Dec.-lei nº 5/66, com a redação que lhe atribuiu o art. 3 do Dec.-lei nº 12/66, cujo teor é o seguinte: "O art. 34 do Dec.-lei nº 5, de 04-04-1966, passa a ter a seguinte redação: Art. 34 - O quadro de pessoal da RFFSA aprovado por sua Diretoria e homologado pelo Ministro da Viação e Obras Públicas, constituirá de empregados regidos pela Consolidação das Leis do Trabalho e de servidores cedidos". - Este Egrégio Supremo Tribunal Federal, nos RREE nsº 77.778, relator o Ministro THOMPSON FLORES, e 78.086, relatado pelo Ministro LUIZ GALLOTTI, entendeu que, assim decidindo, a Justiça do Trabalho violou os arts. 85 e 153, § 2º da Constituição. - Na verdade, para o recorrido, integrando a Rede Ferroviária Federal S.A., existe lei, a qual, expressamente, atribui ao então Ministro da Viação, hoje dos Transportes, a homologação e respeito do quadro. - Ora, reconhecendo validade apenas ao ato do Ministro do Trabalho, como o fez, afrontou o art. 85 da Constituição, o qual atribui competência ao Ministro dos Transportes para homologar o quadro de servidores do seu Ministério. - Por estes motivos, e pelos precedentes deste Colendo Supremo Tribunal Federal, conheço do recurso e lhe dou provimento. Julgado em 13-04-1978 Revista Trimestral de Jurisprudência. Junho, 1980 - Vol. 93 - Pág. 332 EMFOR 392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lei especial precisando que a homologação do quadro quanto a empregado da Rede Ferroviária Federal S.A. é da alçada do Ministério dos Transportes, atenta contra o art. 85, I, da Constituição Federal, o julgado que dá validade apenas ao ato do Ministério do Trabalho.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2026-07-28T04:26:18.626Z</dcterms:created>
  <dcterms:modified xsi:type="dcterms:W3CDTF">2026-07-28T04:26:18.626Z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