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09/02/1981</w:t>
      </w:r>
    </w:p>
    <w:p/>
    <w:p>
      <w:r>
        <w:t xml:space="preserve">SUJEIÇÃO ÀS REGRAS LEGAIS RESPECTIVAS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O contrato de experiência não é na lei nacional, contrato de prova, como o define a legislação européia. É, ao contrário, um contrato definido, expressamente, como contrato por prazo determinado, ao qual se aplica, portanto, o art. 479, da CLT, mesmo quando o trabalhador for optante pelo FGTS, na forma do decreto que regulamentou a Lei nº 5.107/66. - Nego, por isso, provimento ao recurso. Proc. TST-RR-4 558/79, Julgado em 10-02-1981 VENCIDO O MINISTRO THÉLIO DA COSTA MONTEIRO (Relator) Arquivo do Ementário Forense, TST/1289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experiência, na lei nacional, é contrato por prazo determinado. Aplicando-se portanto o art. 479, da CLT, seja ou não, o trabalhador optante pelo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2026-10-16T18:37:43.609Z</dcterms:created>
  <dcterms:modified xsi:type="dcterms:W3CDTF">2026-10-16T18:37:43.609Z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