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19/05/1981</w:t>
      </w:r>
    </w:p>
    <w:p/>
    <w:p>
      <w:r>
        <w:t xml:space="preserve">AFERIÇÃO DA RESPECTIVA TAXA — FALTA DE CRÉDITO LEGAL - SOLUÇÃO ADOTADA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presente recurso ordinário do Sindicato suscitando se insurge unicamente contra a taxa de produtividade decretada, alegando tratar-se da negociação. Sem meios o Poder Judiciário para decretar a taxa de aumento. DO VOTO - Na realidade, até a presente data não foi fixado pelo Poder Executivo ou Legislativo quais os critérios a serem adotados na aferição da produtividade. - Este Tribunal partindo da possibilidade legal para a concessão deste aumento salarial especial é condicional, resolveu adotar genericamente a taxa de 4% que tem sido admitida pelo Poder Executivo em hipóteses sujeitas a sua ação. - Muitos são os critérios, sistemas ou métodos para a verificação da produtividade e para a fixação de seu percentual ou taxa, evidentemente variáveis de acordo com as atividades econômicas e profissionais. - Enquanto não se determina por lei o procedimento a ser adotado, parece-nos de grande valia, o estabelecimento dentro das empresas de uma comissão de representantes dos empregados e da empresa para adotando o critério conveniente ajustado a categoria, apurar durante o ano a ocorrência ou não do aumento da produtividade. - Entrementes, na hipótese vertente, continuo a seguir a jurisprudência deste Tribunal que concede uma taxa de produtividade de 4% pelo que, nego provimento ao recurso. Proc. TST-RO-DC-149/81, Julgado em 20-05-1981 Arquivo do Ementário Forense, TST/1327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de produtividade de 4% é a adotada para a categoria dos empregados em comunicação e publicidade, enquanto não estabelecidos os critérios de sua aferição.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2026-07-28T07:02:16.141Z</dcterms:created>
  <dcterms:modified xsi:type="dcterms:W3CDTF">2026-07-28T07:02:16.141Z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