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29/03/1981</w:t>
      </w:r>
    </w:p>
    <w:p/>
    <w:p>
      <w:r>
        <w:t xml:space="preserve">AÇÃO DESTE CONTRA A EMPRESA PARA OBRIGÁ-LA A RECOLHER DESCONTOS SALARIAIS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não conheço do recurso quanto à alegada incompetência da Justiça do Trabalho para julgar reclamações dos sindicatos contra empresas em busca do recolhimento determinado por decisão normativa, aplicando à hipótese a Súmula nº 42 (*). É que tanto este Tribunal quanto o Pretório Excelso vêm reiteradamente rechaçando a arguição, ao fundamento de que trata-se de prorrogação da competência para impor o desconto nos salários dos empregados pertencentes à categoria profissional. Assim, a divergência, acha-se superada pela iterativa jurisprudência do TST, Pleno em consonância com o decidido pelo Regional. Proc. TST-RR-2.503/80, Julgado em 30-03-1981 Arquivo do Ementário Forense, TST/1332 (*) "Não ensejam o conhecimento de revista ou de embargos decisões superadas por iterativa, notória e atual jurisprudência do Pleno." ("EMENTÁRIO FORENSE" Nº 296, t. RECURSO DE REVISTA, st. DIVERGÊNCIA DE JURISPRUDÊNCIA)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a ação do Sindicato contra a empresa, visando obrigá-la ao recolhimento dos descontos nos salários de seus empregados, em cumprimento à decisão normativa - Jurisprudência iterativa.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2026-10-16T16:14:41.772Z</dcterms:created>
  <dcterms:modified xsi:type="dcterms:W3CDTF">2026-10-16T16:14:41.772Z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