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29/03/1981</w:t>
      </w:r>
    </w:p>
    <w:p/>
    <w:p>
      <w:r>
        <w:t xml:space="preserve">AÇÃO DESTE CONTRA A EMPRESA PARA OBRIGÁ-LA A RECOLHER DESCONTOS SALARIAIS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 não conheço do recurso quanto à alegada incompetência da Justiça do Trabalho para julgar reclamações dos sindicatos contra empresas em busca do recolhimento determinado por decisão normativa, aplicando à hipótese a Súmula nº 42 (*). É que tanto este Tribunal quanto o Pretório Excelso vêm reiteradamente rechaçando a arguição, ao fundamento de que trata-se de prorrogação da competência para impor o desconto nos salários dos empregados pertencentes à categoria profissional. Assim, a divergência, acha-se superada pela iterativa jurisprudência do TST, Pleno em consonância com o decidido pelo Regional. Proc. TST-RR-2.503/80, Julgado em 30-03-1981 Arquivo do Ementário Forense, TST/1332 (*) "Não ensejam o conhecimento de revista ou de embargos decisões superadas por iterativa, notória e atual jurisprudência do Pleno." ("EMENTÁRIO FORENSE" Nº 296, t. RECURSO DE REVISTA, st. DIVERGÊNCIA DE JURISPRUDÊNCIA)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do Trabalho para a ação do Sindicato contra a empresa, visando obrigá-la ao recolhimento dos descontos nos salários de seus empregados, em cumprimento à decisão normativa - Jurisprudência iterativa.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2026-07-28T04:22:09.445Z</dcterms:created>
  <dcterms:modified xsi:type="dcterms:W3CDTF">2026-07-28T04:22:09.445Z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