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29/03/1981</w:t>
      </w:r>
    </w:p>
    <w:p/>
    <w:p>
      <w:r>
        <w:t xml:space="preserve">VALORES RECOLHIDOS TARDIAMENTE AOS SEUS COFRES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da parte conhecida, nego provimento à revista. O recolhimento do desconto aos cofres sindicais tem época própria fixada na decisão normativa. Não cumprido, é dívida de valor que deve ser corrigido. - É o meu voto. TST-RR-2.503/80, Julgado em 30-03-1981 Arquivo do Ementário Forense, TST/1332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é devida sobre os valores não recolhidos oportunamente aos cofres sindicais.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2026-07-28T01:29:40.545Z</dcterms:created>
  <dcterms:modified xsi:type="dcterms:W3CDTF">2026-07-28T01:29:40.545Z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