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29/03/1981</w:t>
      </w:r>
    </w:p>
    <w:p/>
    <w:p>
      <w:r>
        <w:t xml:space="preserve">VALORES RECOLHIDOS TARDIAMENTE AOS SEUS COFRES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da parte conhecida, nego provimento à revista. O recolhimento do desconto aos cofres sindicais tem época própria fixada na decisão normativa. Não cumprido, é dívida de valor que deve ser corrigido. - É o meu voto. TST-RR-2.503/80, Julgado em 30-03-1981 Arquivo do Ementário Forense, TST/1332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é devida sobre os valores não recolhidos oportunamente aos cofres sindicais.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2026-10-16T16:11:51.451Z</dcterms:created>
  <dcterms:modified xsi:type="dcterms:W3CDTF">2026-10-16T16:11:51.451Z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