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Julgado em: </w:t>
      </w:r>
      <w:r>
        <w:t xml:space="preserve">17/05/1981</w:t>
      </w:r>
    </w:p>
    <w:p/>
    <w:p>
      <w:r>
        <w:t xml:space="preserve">AÇÃO POR ELE AJUIZADA SEM ARGUIÇÃO DE IRREGULARIDADE PELO RECLAMADO — SE AO JUIZ É LÍCITO DECRETAR CARÊNCIA DE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Sindicato, na forma do § 2º do art. 3º da Lei nº 6.708, de 1979, move ação trabalhista contra o Banco reclamado, na qualidade de substituto processual, postulando o pagamento de diferenças de adicional de tempo de serviço e de quebra de caixa resultantes da aplicação da correção semestral dos salários, instituída pela citada lei. - A MM. Junta indeferiu a pretensão, com o fundamento de que não se admite que o Sindicato possa estar em Juízo representando indistintamente todos os empregados do reclamado, sejam eles associados ou não do demandante. - A premissa maior da sentença está correta. Faculta-se aos Sindicatos apresentar reclamação na qualidade de substituto processual unicamente com relação aos seus associados. - Essa limitação aos associados é matéria de ordem pública, podendo o Juiz conhecê-la de ofício, independentemente da iniciativa da parte interessada em invocá-la. - O equívoco da respeitável sentença se localiza pela MM. Junta se ficasse comprovado que todos os empregados do reclamado na agência... não são sócios da entidade sindical. - Contudo, tal fato não restou comprovado. Em defesa prévia, o reclamado nem sequer argui qualquer irregularidade na substituição processual. O seu silêncio presume que todos os empregados do reclamado na agência... são sócios do Sindicato, o que legitima o ajuizamento da ação por parte do demandante. - Dá-se, pois, provimento ao recurso para, em anulando a respeitável decisão que julgou o autor carecedor de ação, determinar que a MM. Junta aprecie o mérito da ação. Julgado em 18-05-1981 Arquivo do Ementário Forense, TRT/63 EMFOR 395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o Juiz julgar o sindicato carecedor de ação por não serem os empregados seus associados se, ajuizada a ação na qualidade de substituto processual, nenhuma irregularidade na relação processual foi invocada pelo reclamado.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2026-10-16T17:20:54.303Z</dcterms:created>
  <dcterms:modified xsi:type="dcterms:W3CDTF">2026-10-16T17:20:54.303Z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