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04/05/1981</w:t>
      </w:r>
    </w:p>
    <w:p/>
    <w:p>
      <w:r>
        <w:t xml:space="preserve">AUMENTO POR MERECIMENTO — QUANDO NÃO SÃO COMPENSÁVEIS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Mérito. - Entendo mereça provimento o presente recurso, visto que, estou com a tese divergente. Só há promoção quando existe quadro de carreira. Fora desta hipótese, qualquer vantagem salarial concedida pelo empregador, trata-se de mero aumento espontâneo. - Ademais afirma o Eg. Regional que "constata-se que não se falou em promoção", mas sim, em aumento por merecimento, conforme anotações na CTPS. - Esclarece, ainda que, "também o reclamante, na inicial, não se refere à promoção, requerendo a devolução da compensação feita, cujos aumentos foram concedidos por merecimento". - Logo a maior retribuição salarial, por mérito, não se confunde com a ascensão funcional, alternativa por merecimento ou antigüidade, denotando, apenas, que a vantagem não foi graciosa, podendo dizer-se que, ao contrário, constituiu-se ato espontâneo da valorização da empresa às qualidades do empregado. - Destarte, a hipótese não pode ser enquadrada na exceção legal. - Pelo exposto, acolho a revista para, reformando o v. acórdão regional, absolver a reclamada da condenação referentes aos aumentos compensados. - É o meu voto. Proc. TST-RR-1.438/80, Julgado em 05-05-1981 VENCIDO O MINISTRO FLORIANO MACIEL (revisor) Arquivo do Ementário Forense, TST/1348 (*) V. Separata DISSÍDIOS COLETIVOS - 7, in "EMENTÁRIO FORENSE" Nº 329 EMFOR 396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aumentos por merecimento só não serão compensáveis com aqueles decorrentes de acordo, convenção ou sentença normativa, se resultantes de promoção. (Prejulgado nº 56/76, XII, letra "c" (*), e, promoção só há quando existe quadro de carreira.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2026-10-16T16:16:52.402Z</dcterms:created>
  <dcterms:modified xsi:type="dcterms:W3CDTF">2026-10-16T16:16:52.402Z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