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22/06/1981</w:t>
      </w:r>
    </w:p>
    <w:p/>
    <w:p>
      <w:r>
        <w:t xml:space="preserve">AGRUPAMENTO DE PARCELAS SALARIAIS DA MESMA NATUREZA — SE A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pela jurisprudência divergente ...... - Corretamente entendeu o Regional que a incorporação, ao salário-base, das parcelas relativas a desempenho e antigüidade não constitui alteração vedada, eis que dela não resulta prejuízo ao trabalhador. - Com efeito, o novo quadro resultante da restruturação da Empresa não trouxe prejuízo aos Recorrentes. - A alteração havida está dentro do ''jus variandi'' da Empresa. - Isto posto, nego provimento ao recurso. Proc. TST-RR-2.671/80, Julgado em 23-06-1981 VOTO VENCIDO DO MINISTRO ORLANDO COUTINHO (relator): - O acórdão regional admite que a reclamada englobou nos salários as parcelas relativas a antigüidade e desempenho e entendeu ser isto legítimo porque ambas seriam de igual natureza. É evidente que não o são porque têm pressupostos fáticos distintos: a antigüidade e o desempenho não se confundem. A questão do prejuízo é eventual e aleatória. Pode não ocorrer hoje e acontecer amanhã. De outra parte, a recíproca é verdadeira: se a mudança não prejudica o empregado, o restabelecimento da situação anterior não prejudica o empregador. - Dou provimento parcial para determinar o restabelecimento do pagamento das parcelas antigüidade e desempenho na forma regulamentar anterior, autorizada todavia a compensação pleiteada na defesa (...). Arquivo do Ementário Forense, TST/1.384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deliberação da empresa em agrupar sob o mesmo título as parcelas salariais da mesma natureza, considerando-as como salário-base, não constitui alteração vedada eis que ausente o prejuízo para o trabalhador.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2026-10-16T17:26:09.393Z</dcterms:created>
  <dcterms:modified xsi:type="dcterms:W3CDTF">2026-10-16T17:26:09.393Z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