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RELAÇÃO DE EMPREGO</w:t>
      </w:r>
    </w:p>
    <w:p/>
    <w:p>
      <w:r>
        <w:rPr>
          <w:b/>
          <w:bCs/>
        </w:rPr>
        <w:t xml:space="preserve">Julgado em: </w:t>
      </w:r>
      <w:r>
        <w:t xml:space="preserve">11/08/1980</w:t>
      </w:r>
    </w:p>
    <w:p/>
    <w:p>
      <w:r>
        <w:t xml:space="preserve">QUAIS AQUELAS QUE A INTEGRAM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Provaram os reclamantes ( ...) que além das gorjetas que eles auferiam pelo rateio da taxa de serviço cobrada aos hóspedes, auferiam eles gorjetas outras, espontaneamente e diretamente a eles pagas pelos hóspedes, por serviços pessoais. - Pretenderam lhes integrassem estas gorjetas a remuneração para fins de férias, 13º salário, etc. - A sentença não lhes concedeu o que pediram sob o fundamento de que, ''última ratio'', na verdade pretendem eles transferir para a empregadora um ônus decorrente a atos de terceiros e de verificação e controle difíceis. - Creio que a sentença foi além do que deveria julgar. - A espécie se prende exclusivamente à determinação, por ela, que as não negadas gorjetas integrassem a remuneração deles, porque não proibida acumulação de gorjetas diretas e indiretas, pela lei. - Seria, praticamente, uma sentença declaratória. - Ao avançar o raciocínio de que a verificação de o controle dessas gorjetas é difícil a sentença já julgou improcedente uma possível execução, na qual, por liquidação os reclamantes poderiam comprovar o ''quantum'' a este título por eles recebidos ou não, pois a eles compete esta prova, não cabendo à sentença já julgá-la inviável. - Mais percuciente foi o Juiz da audiência ... quando relegou para a execução este ''quantum'', fixando a matéria a ser debatida unicamente na existência ou não do direito à acumulação dessas gorjetas. - E que podem ser acumuladas, di-lo o § 3º do artigo 457 da C.L.T. como também isto proclamam arestos das Cortes Trabalhistas, inclusive a Maior. - Por estes fundamentos dou provimento ao r ecurso para declarar que podem os reclamantes acumular, para fins de composição da remuneração, as gorjetas compulsórias debitadas a título de taxa de serviço com aquelas pagas voluntariamente pelo hóspede de hotel, devendo o ''quantum'' integrar a remuneração e o que não foi pago aos recorridos, ser apurado em liquidação da sentença. Proc. TRT-RO-2.801/80, Julgado em 12-08-1980 Arquivo do Ementário Forense, TRT/97 EMFOR 399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fins da remuneração, compõem-na tanto as gorjetas pagas compulsoriamente a título de cobrança do hóspede de hotel como taxa de serviço, como aquelas por ele voluntariamente pagas devendo o "quantum" ser apurado em execução de sentença, se para esta fase relegada a prova.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2026-09-10T23:21:29.601Z</dcterms:created>
  <dcterms:modified xsi:type="dcterms:W3CDTF">2026-09-10T23:21:29.601Z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