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RELAÇÃO DE EMPREGO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21/06/1981</w:t>
      </w:r>
    </w:p>
    <w:p/>
    <w:p>
      <w:r>
        <w:t xml:space="preserve">CÁLCULO — BASE - SUA CORRESPONDÊNCIA  A UMA HORA NORMAL DE TRABALHADO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insurge-se a Recorrente contra o cálculo de horas extras sobre o salário acrescido do valor da etapa. - Entendo, ''data venia'', que as horas extras, quando prestadas, devem ser calculadas sobre o valor da hora normal. Dizer que o valor dos adicionais compulsórios tem certa natureza salarial não os equipara a salário normal. É salário extraordinário. É o cálculo das horas extras incidindo sobre o que já é extraordinário geraria um círculo vicioso, sem fim. - Assim, DOU PROVIMENTO AO RECURSO para determinar que o cálculo das horas extras seja feito sobre o valor da hora normal. Proc. TST-RR-4.444/80, Julgado em 22-06-1981 VENCIDOS OS MINISTRO MARCELO PIMENTEL (revista) e FERMINO BIMBI. Arquivo do Ementário Forense, TST/1380 EMFOR 399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horas extras, quando prestadas pelo marítimo, devem ser calculadas sobre o valor da hora normal, excluída a parcela denominada etapa.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2026-06-17T15:21:17.227Z</dcterms:created>
  <dcterms:modified xsi:type="dcterms:W3CDTF">2026-06-17T15:21:17.227Z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