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07/10/1988</w:t>
      </w:r>
    </w:p>
    <w:p/>
    <w:p>
      <w:r>
        <w:t xml:space="preserve">TÉRMINO DO CONTRATO DE TRABALHO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período de aviso prévio é considerado como tempo de serviço para todos os efeitos. Assim, o término do contrato de trabalho deve coincidir com o do período de aviso prévio, ainda que o mesmo seja pago ao empregado sem que se lhe exija a prestação de serviços. - ......................................................... - Dou provimento ao recurso para determinar que a reclamada retifique a data do término do contrato de trabalho do reclamante para o dia em que terminaria o aviso prévio, se trabalhado e para que o valor do repouso semanal seja computado para efeito das parcelas devidas ao recorrente, conforme ficar apurado em liquidação. Proc. TRT-1.327/80, Julgado em 08-10-1988 Arquivo Ementário Forense, TRT/138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o empregador pague o aviso prévio, não exigindo que o empregado trabalhe no curso do período correspondente, o término do contrato de trabalho deve ser lançado na carteira de trabalho do empregado coincidindo com a data em que terminaria o pacto laboral se o empregado trabalhasse durante o aviso prévio.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2026-06-17T14:09:39.547Z</dcterms:created>
  <dcterms:modified xsi:type="dcterms:W3CDTF">2026-06-17T14:09:39.547Z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